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63" w:rsidRPr="00C06987" w:rsidRDefault="009F55DF" w:rsidP="00F95530">
      <w:pPr>
        <w:ind w:left="2124" w:hanging="2124"/>
        <w:jc w:val="center"/>
        <w:rPr>
          <w:b/>
        </w:rPr>
      </w:pPr>
      <w:r w:rsidRPr="00C06987">
        <w:rPr>
          <w:b/>
        </w:rPr>
        <w:t>Loja IKEA</w:t>
      </w:r>
      <w:r w:rsidR="00C06987" w:rsidRPr="00C06987">
        <w:rPr>
          <w:b/>
        </w:rPr>
        <w:t xml:space="preserve"> de Loulé</w:t>
      </w:r>
    </w:p>
    <w:p w:rsidR="00C06987" w:rsidRDefault="00C06987" w:rsidP="00C06987">
      <w:pPr>
        <w:jc w:val="center"/>
      </w:pPr>
      <w:r w:rsidRPr="00C06987">
        <w:rPr>
          <w:b/>
        </w:rPr>
        <w:t>Plano de Gestão Ambiental da Construção</w:t>
      </w:r>
    </w:p>
    <w:p w:rsidR="00C06987" w:rsidRDefault="00C06987"/>
    <w:p w:rsidR="00C06987" w:rsidRDefault="00C06987">
      <w:pPr>
        <w:rPr>
          <w:b/>
        </w:rPr>
      </w:pPr>
      <w:r w:rsidRPr="00C06987">
        <w:rPr>
          <w:b/>
        </w:rPr>
        <w:t>Índice</w:t>
      </w:r>
    </w:p>
    <w:p w:rsidR="00A312C9" w:rsidRDefault="00C06987">
      <w:pPr>
        <w:pStyle w:val="ndice1"/>
        <w:tabs>
          <w:tab w:val="left" w:pos="440"/>
          <w:tab w:val="right" w:leader="dot" w:pos="8494"/>
        </w:tabs>
        <w:rPr>
          <w:rFonts w:eastAsiaTheme="minorEastAsia"/>
          <w:noProof/>
          <w:lang w:eastAsia="pt-PT"/>
        </w:rPr>
      </w:pP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  <w:hyperlink w:anchor="_Toc399429334" w:history="1">
        <w:r w:rsidR="00A312C9" w:rsidRPr="000D576A">
          <w:rPr>
            <w:rStyle w:val="Hiperligao"/>
            <w:noProof/>
          </w:rPr>
          <w:t>1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Introdução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_Toc399429334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1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1"/>
        <w:tabs>
          <w:tab w:val="left" w:pos="44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35" w:history="1">
        <w:r w:rsidR="00A312C9" w:rsidRPr="000D576A">
          <w:rPr>
            <w:rStyle w:val="Hiperligao"/>
            <w:noProof/>
          </w:rPr>
          <w:t>2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Breve descrição do Projecto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_Toc399429335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2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1"/>
        <w:tabs>
          <w:tab w:val="left" w:pos="44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36" w:history="1">
        <w:r w:rsidR="00A312C9" w:rsidRPr="000D576A">
          <w:rPr>
            <w:rStyle w:val="Hiperligao"/>
            <w:noProof/>
          </w:rPr>
          <w:t>3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Âmbito e objectivos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_Toc399429336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3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1"/>
        <w:tabs>
          <w:tab w:val="left" w:pos="44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37" w:history="1">
        <w:r w:rsidR="00A312C9" w:rsidRPr="000D576A">
          <w:rPr>
            <w:rStyle w:val="Hiperligao"/>
            <w:noProof/>
          </w:rPr>
          <w:t>4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Política ambiental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_Toc399429337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5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1"/>
        <w:tabs>
          <w:tab w:val="left" w:pos="44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38" w:history="1">
        <w:r w:rsidR="00A312C9" w:rsidRPr="000D576A">
          <w:rPr>
            <w:rStyle w:val="Hiperligao"/>
            <w:noProof/>
          </w:rPr>
          <w:t>5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Implementação e operação do PGA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_Toc399429338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6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2"/>
        <w:tabs>
          <w:tab w:val="left" w:pos="88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39" w:history="1">
        <w:r w:rsidR="00A312C9" w:rsidRPr="000D576A">
          <w:rPr>
            <w:rStyle w:val="Hiperligao"/>
            <w:noProof/>
          </w:rPr>
          <w:t>5.1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Estrutura e responsabilidade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_Toc399429339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6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2"/>
        <w:tabs>
          <w:tab w:val="left" w:pos="88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40" w:history="1">
        <w:r w:rsidR="00A312C9" w:rsidRPr="000D576A">
          <w:rPr>
            <w:rStyle w:val="Hiperligao"/>
            <w:noProof/>
          </w:rPr>
          <w:t>5.2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Sensibilização e informação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_Toc399429340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7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2"/>
        <w:tabs>
          <w:tab w:val="left" w:pos="88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41" w:history="1">
        <w:r w:rsidR="00A312C9" w:rsidRPr="000D576A">
          <w:rPr>
            <w:rStyle w:val="Hiperligao"/>
            <w:noProof/>
          </w:rPr>
          <w:t>5.3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Comunicação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_Toc399429341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8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3"/>
        <w:tabs>
          <w:tab w:val="left" w:pos="132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42" w:history="1">
        <w:r w:rsidR="00A312C9" w:rsidRPr="000D576A">
          <w:rPr>
            <w:rStyle w:val="Hiperligao"/>
            <w:noProof/>
          </w:rPr>
          <w:t>5.3.1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Comunicação interna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_Toc399429342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8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3"/>
        <w:tabs>
          <w:tab w:val="left" w:pos="132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43" w:history="1">
        <w:r w:rsidR="00A312C9" w:rsidRPr="000D576A">
          <w:rPr>
            <w:rStyle w:val="Hiperligao"/>
            <w:noProof/>
          </w:rPr>
          <w:t>5.3.2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Comunicação externa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_Toc399429343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8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2"/>
        <w:tabs>
          <w:tab w:val="left" w:pos="88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44" w:history="1">
        <w:r w:rsidR="00A312C9" w:rsidRPr="000D576A">
          <w:rPr>
            <w:rStyle w:val="Hiperligao"/>
            <w:noProof/>
          </w:rPr>
          <w:t>5.4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Documentação do PGA e controlo de documentos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_Toc399429344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9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2"/>
        <w:tabs>
          <w:tab w:val="left" w:pos="88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45" w:history="1">
        <w:r w:rsidR="00A312C9" w:rsidRPr="000D576A">
          <w:rPr>
            <w:rStyle w:val="Hiperligao"/>
            <w:noProof/>
          </w:rPr>
          <w:t>5.5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Controlo operacional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_Toc399429345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10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2"/>
        <w:tabs>
          <w:tab w:val="left" w:pos="88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46" w:history="1">
        <w:r w:rsidR="00A312C9" w:rsidRPr="000D576A">
          <w:rPr>
            <w:rStyle w:val="Hiperligao"/>
            <w:noProof/>
          </w:rPr>
          <w:t>5.6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Prevenção e resposta a incidentes e acidentes ambientais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_Toc399429346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11</w:t>
        </w:r>
        <w:r w:rsidR="00A312C9">
          <w:rPr>
            <w:noProof/>
            <w:webHidden/>
          </w:rPr>
          <w:fldChar w:fldCharType="end"/>
        </w:r>
      </w:hyperlink>
    </w:p>
    <w:p w:rsidR="00A312C9" w:rsidRDefault="006E6C3A">
      <w:pPr>
        <w:pStyle w:val="ndice1"/>
        <w:tabs>
          <w:tab w:val="left" w:pos="440"/>
          <w:tab w:val="right" w:leader="dot" w:pos="8494"/>
        </w:tabs>
        <w:rPr>
          <w:rFonts w:eastAsiaTheme="minorEastAsia"/>
          <w:noProof/>
          <w:lang w:eastAsia="pt-PT"/>
        </w:rPr>
      </w:pPr>
      <w:hyperlink w:anchor="_Toc399429347" w:history="1">
        <w:r w:rsidR="00A312C9" w:rsidRPr="000D576A">
          <w:rPr>
            <w:rStyle w:val="Hiperligao"/>
            <w:noProof/>
          </w:rPr>
          <w:t>6</w:t>
        </w:r>
        <w:r w:rsidR="00A312C9">
          <w:rPr>
            <w:rFonts w:eastAsiaTheme="minorEastAsia"/>
            <w:noProof/>
            <w:lang w:eastAsia="pt-PT"/>
          </w:rPr>
          <w:tab/>
        </w:r>
        <w:r w:rsidR="00A312C9" w:rsidRPr="000D576A">
          <w:rPr>
            <w:rStyle w:val="Hiperligao"/>
            <w:noProof/>
          </w:rPr>
          <w:t>Acompanhamento e verificação</w:t>
        </w:r>
        <w:r w:rsidR="00A312C9">
          <w:rPr>
            <w:noProof/>
            <w:webHidden/>
          </w:rPr>
          <w:tab/>
        </w:r>
        <w:r w:rsidR="00A312C9">
          <w:rPr>
            <w:noProof/>
            <w:webHidden/>
          </w:rPr>
          <w:fldChar w:fldCharType="begin"/>
        </w:r>
        <w:r w:rsidR="00A312C9">
          <w:rPr>
            <w:noProof/>
            <w:webHidden/>
          </w:rPr>
          <w:instrText xml:space="preserve"> PAGEREF _Toc399429347 \h </w:instrText>
        </w:r>
        <w:r w:rsidR="00A312C9">
          <w:rPr>
            <w:noProof/>
            <w:webHidden/>
          </w:rPr>
        </w:r>
        <w:r w:rsidR="00A312C9">
          <w:rPr>
            <w:noProof/>
            <w:webHidden/>
          </w:rPr>
          <w:fldChar w:fldCharType="separate"/>
        </w:r>
        <w:r w:rsidR="00A312C9">
          <w:rPr>
            <w:noProof/>
            <w:webHidden/>
          </w:rPr>
          <w:t>12</w:t>
        </w:r>
        <w:r w:rsidR="00A312C9">
          <w:rPr>
            <w:noProof/>
            <w:webHidden/>
          </w:rPr>
          <w:fldChar w:fldCharType="end"/>
        </w:r>
      </w:hyperlink>
    </w:p>
    <w:p w:rsidR="00C06987" w:rsidRPr="00C06987" w:rsidRDefault="00C06987">
      <w:pPr>
        <w:rPr>
          <w:b/>
        </w:rPr>
      </w:pPr>
      <w:r>
        <w:rPr>
          <w:b/>
        </w:rPr>
        <w:fldChar w:fldCharType="end"/>
      </w:r>
      <w:r>
        <w:rPr>
          <w:b/>
        </w:rPr>
        <w:t>Anexos</w:t>
      </w:r>
    </w:p>
    <w:p w:rsidR="00C06987" w:rsidRDefault="00C06987">
      <w:r>
        <w:t>1 – Declaração de Impacte Ambiental</w:t>
      </w:r>
    </w:p>
    <w:p w:rsidR="00C06987" w:rsidRDefault="00C06987">
      <w:pPr>
        <w:sectPr w:rsidR="00C06987">
          <w:footerReference w:type="default" r:id="rId9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t>2 – Plano de Prevenção e Gestão de Resíduos de Construção e Demolição</w:t>
      </w:r>
    </w:p>
    <w:p w:rsidR="009F55DF" w:rsidRDefault="009F55DF"/>
    <w:p w:rsidR="009F55DF" w:rsidRDefault="009F55DF" w:rsidP="00C06987">
      <w:pPr>
        <w:pStyle w:val="Cabealho1"/>
        <w:ind w:left="431" w:hanging="431"/>
      </w:pPr>
      <w:bookmarkStart w:id="0" w:name="_Toc399429334"/>
      <w:r>
        <w:t>Introdução</w:t>
      </w:r>
      <w:bookmarkEnd w:id="0"/>
    </w:p>
    <w:p w:rsidR="00200FF6" w:rsidRDefault="009F55DF" w:rsidP="00200FF6">
      <w:pPr>
        <w:jc w:val="both"/>
      </w:pPr>
      <w:r>
        <w:t xml:space="preserve">O presente documento constitui o Plano de Gestão Ambiental </w:t>
      </w:r>
      <w:r w:rsidR="00200FF6">
        <w:t>(</w:t>
      </w:r>
      <w:r>
        <w:t>PGA</w:t>
      </w:r>
      <w:r w:rsidR="00200FF6">
        <w:t>)</w:t>
      </w:r>
      <w:r>
        <w:t xml:space="preserve"> da construção da Loja IKEA de Loulé (o “</w:t>
      </w:r>
      <w:r w:rsidR="00200FF6">
        <w:t>P</w:t>
      </w:r>
      <w:r>
        <w:t>rojecto”)</w:t>
      </w:r>
      <w:r w:rsidR="00200FF6">
        <w:t>.</w:t>
      </w:r>
    </w:p>
    <w:p w:rsidR="00200FF6" w:rsidRDefault="00200FF6" w:rsidP="00200FF6">
      <w:pPr>
        <w:jc w:val="both"/>
      </w:pPr>
      <w:proofErr w:type="gramStart"/>
      <w:r>
        <w:t>Este PGA</w:t>
      </w:r>
      <w:proofErr w:type="gramEnd"/>
      <w:r w:rsidR="009F55DF">
        <w:t xml:space="preserve"> destina-se a</w:t>
      </w:r>
      <w:r>
        <w:t xml:space="preserve"> </w:t>
      </w:r>
      <w:r w:rsidR="009F55DF">
        <w:t xml:space="preserve">integrar os diversos cadernos de encargos das empreitadas </w:t>
      </w:r>
      <w:r>
        <w:t xml:space="preserve">a levar a cabo para </w:t>
      </w:r>
      <w:r w:rsidR="009F55DF">
        <w:t xml:space="preserve">a concretização </w:t>
      </w:r>
      <w:r>
        <w:t xml:space="preserve">do Projecto, dando cumprimento ao disposto na medida de minimização nº 5 da Declaração de Impacte Ambiental (DIA) da “Operação de Loteamento do Conjunto Comercial e Estabelecimento Comercial IKEA de Loulé” (Anexo </w:t>
      </w:r>
      <w:r w:rsidR="00A312C9">
        <w:t>1</w:t>
      </w:r>
      <w:r>
        <w:t>).</w:t>
      </w:r>
    </w:p>
    <w:p w:rsidR="00780030" w:rsidRDefault="00780030" w:rsidP="00200FF6">
      <w:pPr>
        <w:jc w:val="both"/>
      </w:pPr>
      <w:r>
        <w:t>Assim, o presente PGA deve ser tomado como uma base para a gestão ambiental das empreitadas, sendo pressuposto que cada um dos empreiteiros envolvidos procedam ao desenvolvimento das disposições constantes deste documento inicial, de forma sistemática</w:t>
      </w:r>
      <w:r w:rsidR="00895FCB">
        <w:t xml:space="preserve"> e </w:t>
      </w:r>
      <w:r>
        <w:t xml:space="preserve">documentada, sendo o seu desempenho sujeito a acompanhamento e avaliação por parte do Dono de Obra e seus representantes, sem prejuízo </w:t>
      </w:r>
      <w:r w:rsidR="00B02BE3">
        <w:t>do cumprimento dos requisitos legalmente estabelecidos e da sujeição à acção inspectiva das entidades competentes.</w:t>
      </w:r>
    </w:p>
    <w:p w:rsidR="00E73B74" w:rsidRDefault="00E73B74" w:rsidP="009A12B6">
      <w:pPr>
        <w:pStyle w:val="Cabealho1"/>
        <w:pageBreakBefore/>
        <w:ind w:left="431" w:hanging="431"/>
      </w:pPr>
      <w:bookmarkStart w:id="1" w:name="_Toc399429335"/>
      <w:r>
        <w:lastRenderedPageBreak/>
        <w:t>Breve descrição do Projecto</w:t>
      </w:r>
      <w:bookmarkEnd w:id="1"/>
    </w:p>
    <w:p w:rsidR="00E73B74" w:rsidRDefault="00E73B74" w:rsidP="00200FF6">
      <w:pPr>
        <w:jc w:val="both"/>
      </w:pPr>
      <w:r>
        <w:t xml:space="preserve">A </w:t>
      </w:r>
      <w:r w:rsidRPr="00E73B74">
        <w:t xml:space="preserve">Loja </w:t>
      </w:r>
      <w:r w:rsidR="00895FCB">
        <w:t>IKEA</w:t>
      </w:r>
      <w:r w:rsidRPr="00E73B74">
        <w:t xml:space="preserve"> de Loulé localiza</w:t>
      </w:r>
      <w:r>
        <w:t xml:space="preserve">r-se-á </w:t>
      </w:r>
      <w:r w:rsidRPr="00E73B74">
        <w:t xml:space="preserve">nas Freguesias de São Clemente e de Almancil, Concelho de Loulé, no lote 1 do loteamento designado por “Complexo Comercial </w:t>
      </w:r>
      <w:r w:rsidR="00895FCB">
        <w:t>IKEA</w:t>
      </w:r>
      <w:r w:rsidRPr="00E73B74">
        <w:t>”. Este lote</w:t>
      </w:r>
      <w:r w:rsidR="007C022E">
        <w:t xml:space="preserve"> tem </w:t>
      </w:r>
      <w:r w:rsidRPr="00E73B74">
        <w:t xml:space="preserve">uma área </w:t>
      </w:r>
      <w:r w:rsidR="007C022E">
        <w:t xml:space="preserve">total </w:t>
      </w:r>
      <w:r w:rsidRPr="00E73B74">
        <w:t>de 42</w:t>
      </w:r>
      <w:r>
        <w:t xml:space="preserve"> </w:t>
      </w:r>
      <w:r w:rsidRPr="00E73B74">
        <w:t>983 m</w:t>
      </w:r>
      <w:r w:rsidRPr="00E73B74">
        <w:rPr>
          <w:vertAlign w:val="superscript"/>
        </w:rPr>
        <w:t>2</w:t>
      </w:r>
      <w:r>
        <w:t>.</w:t>
      </w:r>
    </w:p>
    <w:p w:rsidR="00E73B74" w:rsidRDefault="00E73B74" w:rsidP="00E73B74">
      <w:pPr>
        <w:jc w:val="both"/>
      </w:pPr>
      <w:r>
        <w:t>O edifício comercial posiciona-se em zona central do lote, sobre a sua e</w:t>
      </w:r>
      <w:r w:rsidR="009A12B6">
        <w:t>s</w:t>
      </w:r>
      <w:r>
        <w:t>trema Noroeste ao longo do lote 2, com o objectivo de garantir a sua articulação directa com o conjunto comercial do lote vizinho. Esta implantação permite localizar áreas de estacionamento a Norte / Nordeste, ao ar livre, a Sudoeste em dois níveis, um deles ao ar livre, e ainda sob o edifício comercial, correndo de forma continua por praticamente todo o lote, à cota 76,00.</w:t>
      </w:r>
    </w:p>
    <w:p w:rsidR="00E73B74" w:rsidRDefault="00E73B74" w:rsidP="00E73B74">
      <w:pPr>
        <w:jc w:val="both"/>
      </w:pPr>
      <w:r>
        <w:t>O edifício comercial desenvolve-se em dois pisos, níveis 80,50 e 85,80, segundo uma implantação sensivelmente quadrangular com uma área de 12 700 m</w:t>
      </w:r>
      <w:r w:rsidRPr="00E73B74">
        <w:rPr>
          <w:vertAlign w:val="superscript"/>
        </w:rPr>
        <w:t>2</w:t>
      </w:r>
      <w:r>
        <w:t xml:space="preserve"> e</w:t>
      </w:r>
      <w:r w:rsidR="009A12B6">
        <w:t xml:space="preserve"> uma área total construída de 21 </w:t>
      </w:r>
      <w:r>
        <w:t>300 m2. Estes dois níveis comerciais encontram-se unidos, de forma directa, ao longo da referida e</w:t>
      </w:r>
      <w:r w:rsidR="009A12B6">
        <w:t>s</w:t>
      </w:r>
      <w:r>
        <w:t xml:space="preserve">trema Noroeste permitindo a ligação da entrada da Loja </w:t>
      </w:r>
      <w:r w:rsidR="009A12B6">
        <w:t>IKEA</w:t>
      </w:r>
      <w:r>
        <w:t xml:space="preserve"> ao restante conjunto comercial do Lote 2, em ambos os níveis atrás indicados.</w:t>
      </w:r>
    </w:p>
    <w:p w:rsidR="00200FF6" w:rsidRPr="00200FF6" w:rsidRDefault="004E63E4" w:rsidP="009A12B6">
      <w:pPr>
        <w:pStyle w:val="Cabealho1"/>
        <w:pageBreakBefore/>
        <w:ind w:left="431" w:hanging="431"/>
      </w:pPr>
      <w:bookmarkStart w:id="2" w:name="_Toc399429336"/>
      <w:r>
        <w:lastRenderedPageBreak/>
        <w:t>Âmbito e objectivos</w:t>
      </w:r>
      <w:bookmarkEnd w:id="2"/>
      <w:r>
        <w:t xml:space="preserve"> </w:t>
      </w:r>
    </w:p>
    <w:p w:rsidR="00200FF6" w:rsidRDefault="00200FF6" w:rsidP="00200FF6">
      <w:pPr>
        <w:jc w:val="both"/>
      </w:pPr>
      <w:r w:rsidRPr="00200FF6">
        <w:t xml:space="preserve">O presente </w:t>
      </w:r>
      <w:r w:rsidR="00244571">
        <w:t>PGA</w:t>
      </w:r>
      <w:r w:rsidRPr="00200FF6">
        <w:t xml:space="preserve"> é relativo à fase de construção da Loja</w:t>
      </w:r>
      <w:r>
        <w:t xml:space="preserve"> </w:t>
      </w:r>
      <w:r w:rsidRPr="00200FF6">
        <w:t xml:space="preserve">IKEA em </w:t>
      </w:r>
      <w:r>
        <w:t>Loulé</w:t>
      </w:r>
      <w:r w:rsidRPr="00200FF6">
        <w:t xml:space="preserve"> e traduz a preocupação </w:t>
      </w:r>
      <w:proofErr w:type="gramStart"/>
      <w:r w:rsidRPr="00200FF6">
        <w:t>da IKEA</w:t>
      </w:r>
      <w:proofErr w:type="gramEnd"/>
      <w:r w:rsidRPr="00200FF6">
        <w:t xml:space="preserve"> P</w:t>
      </w:r>
      <w:r>
        <w:t xml:space="preserve">ortugal – </w:t>
      </w:r>
      <w:r w:rsidRPr="00200FF6">
        <w:t>M</w:t>
      </w:r>
      <w:r>
        <w:t xml:space="preserve">óveis e Decoração </w:t>
      </w:r>
      <w:proofErr w:type="spellStart"/>
      <w:r>
        <w:t>Ldª</w:t>
      </w:r>
      <w:proofErr w:type="spellEnd"/>
      <w:r w:rsidRPr="00200FF6">
        <w:t>, enquanto Dono de Obra, em assegurar e evidenciar um elevado grau</w:t>
      </w:r>
      <w:r>
        <w:t xml:space="preserve"> </w:t>
      </w:r>
      <w:r w:rsidRPr="00200FF6">
        <w:t>de desempenho ambiental no decurso da construção do referido empreendimento. Deste</w:t>
      </w:r>
      <w:r>
        <w:t xml:space="preserve"> </w:t>
      </w:r>
      <w:r w:rsidRPr="00200FF6">
        <w:t xml:space="preserve">modo, ao longo do documento são descritos os diferentes requisitos </w:t>
      </w:r>
      <w:proofErr w:type="gramStart"/>
      <w:r w:rsidRPr="00200FF6">
        <w:t>do PGA</w:t>
      </w:r>
      <w:proofErr w:type="gramEnd"/>
      <w:r w:rsidRPr="00200FF6">
        <w:t>, que traduzem</w:t>
      </w:r>
      <w:r>
        <w:t xml:space="preserve"> </w:t>
      </w:r>
      <w:r w:rsidRPr="00200FF6">
        <w:t>as linhas orientadoras relativas ao desempenho ambiental que o Dono de Obra pretende</w:t>
      </w:r>
      <w:r>
        <w:t xml:space="preserve"> </w:t>
      </w:r>
      <w:r w:rsidRPr="00200FF6">
        <w:t>que o Adjudicatário implemente durante estes trabalhos</w:t>
      </w:r>
      <w:r>
        <w:t>.</w:t>
      </w:r>
    </w:p>
    <w:p w:rsidR="00244571" w:rsidRDefault="00F8108F" w:rsidP="00244571">
      <w:pPr>
        <w:jc w:val="both"/>
      </w:pPr>
      <w:r>
        <w:t xml:space="preserve">O PGA tem como principal objectivo garantir a aplicação, de uma forma eficaz e sistematizada, dos requisitos de carácter ambiental e das medidas de minimização </w:t>
      </w:r>
      <w:r w:rsidR="00244571">
        <w:t xml:space="preserve">preconizadas no </w:t>
      </w:r>
      <w:r>
        <w:t xml:space="preserve">Estudo de Impacte Ambiental (EIA) e </w:t>
      </w:r>
      <w:r w:rsidR="00244571">
        <w:t xml:space="preserve">ratificadas </w:t>
      </w:r>
      <w:r>
        <w:t xml:space="preserve">na (DIA) (ver Anexo </w:t>
      </w:r>
      <w:r w:rsidR="00A312C9">
        <w:t>1</w:t>
      </w:r>
      <w:r>
        <w:t>), assegurando o acompanhamento ambiental da Empreitada, a definição de procedimentos e registos relativos às operações que tenham incidências ambientais e posterior avaliação dos</w:t>
      </w:r>
      <w:r w:rsidR="00244571">
        <w:t xml:space="preserve"> resultados obtidos.</w:t>
      </w:r>
    </w:p>
    <w:p w:rsidR="00AD32D8" w:rsidRDefault="00AD32D8" w:rsidP="00AD32D8">
      <w:pPr>
        <w:jc w:val="both"/>
      </w:pPr>
      <w:r>
        <w:t xml:space="preserve">No PGA é definida a política ambiental adequada ao cumprimento dos objectivos estabelecidos, a estrutura organizacional na área de ambiente, a implementar na Empreitada, e as linhas de actuação que permitirão </w:t>
      </w:r>
      <w:proofErr w:type="gramStart"/>
      <w:r>
        <w:t>ao(s</w:t>
      </w:r>
      <w:proofErr w:type="gramEnd"/>
      <w:r>
        <w:t>) Adjudicatário(s) a implementação e o controlo efectivo das operações e actividades desenvolvidas nesta Empreitada, com potenciais impactes ambientais.</w:t>
      </w:r>
    </w:p>
    <w:p w:rsidR="00AD32D8" w:rsidRDefault="00AD32D8" w:rsidP="00AD32D8">
      <w:pPr>
        <w:jc w:val="both"/>
      </w:pPr>
      <w:r>
        <w:t xml:space="preserve">Os requisitos ambientais, bem como as medidas de minimização definidas </w:t>
      </w:r>
      <w:proofErr w:type="gramStart"/>
      <w:r>
        <w:t>no PGA</w:t>
      </w:r>
      <w:proofErr w:type="gramEnd"/>
      <w:r>
        <w:t xml:space="preserve"> são aplicáveis a todos os intervenientes na Empreitada, incluindo os subempreiteiros e prestadores de serviços.</w:t>
      </w:r>
    </w:p>
    <w:p w:rsidR="00E65678" w:rsidRDefault="00E65678" w:rsidP="004E63E4">
      <w:pPr>
        <w:jc w:val="both"/>
      </w:pPr>
      <w:r>
        <w:t>Tendo presente as medidas de mitigação previstas na DIA e o âmbito dos trabalhos agora em apreço (uma parte das intervenções associadas à concretização “Operação de Loteamento do Conjunto Comercial e Estabelecimento Comercial IKEA de Loulé” se realizarão no âmbito de outras empreitadas), as medidas a serem particularmente atendidas no quadro do presente PGA são as seguintes (sistema de numeração adoptado na DIA):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5495"/>
        <w:gridCol w:w="3149"/>
      </w:tblGrid>
      <w:tr w:rsidR="00E65678" w:rsidTr="00AD32D8">
        <w:tc>
          <w:tcPr>
            <w:tcW w:w="5495" w:type="dxa"/>
          </w:tcPr>
          <w:p w:rsidR="00E65678" w:rsidRPr="0016454B" w:rsidRDefault="00E65678" w:rsidP="0016454B">
            <w:pPr>
              <w:jc w:val="center"/>
              <w:rPr>
                <w:b/>
              </w:rPr>
            </w:pPr>
            <w:r w:rsidRPr="0016454B">
              <w:rPr>
                <w:b/>
              </w:rPr>
              <w:t>Fase / componente</w:t>
            </w:r>
          </w:p>
        </w:tc>
        <w:tc>
          <w:tcPr>
            <w:tcW w:w="3149" w:type="dxa"/>
          </w:tcPr>
          <w:p w:rsidR="00E65678" w:rsidRDefault="0016454B" w:rsidP="0016454B">
            <w:pPr>
              <w:jc w:val="center"/>
              <w:rPr>
                <w:b/>
              </w:rPr>
            </w:pPr>
            <w:r w:rsidRPr="0016454B">
              <w:rPr>
                <w:b/>
              </w:rPr>
              <w:t>Medidas aplicáveis</w:t>
            </w:r>
          </w:p>
          <w:p w:rsidR="00AD32D8" w:rsidRPr="0016454B" w:rsidRDefault="00AD32D8" w:rsidP="0016454B">
            <w:pPr>
              <w:jc w:val="center"/>
              <w:rPr>
                <w:b/>
              </w:rPr>
            </w:pPr>
            <w:r w:rsidRPr="00AD32D8">
              <w:rPr>
                <w:b/>
                <w:sz w:val="18"/>
              </w:rPr>
              <w:t>(numeração da DIA)</w:t>
            </w:r>
          </w:p>
        </w:tc>
      </w:tr>
      <w:tr w:rsidR="00E65678" w:rsidTr="00AD32D8">
        <w:tc>
          <w:tcPr>
            <w:tcW w:w="5495" w:type="dxa"/>
          </w:tcPr>
          <w:p w:rsidR="00E65678" w:rsidRDefault="0016454B" w:rsidP="004E63E4">
            <w:pPr>
              <w:jc w:val="both"/>
            </w:pPr>
            <w:r>
              <w:t>Fase prévia</w:t>
            </w:r>
            <w:r w:rsidR="00E20FA7">
              <w:t xml:space="preserve"> ao início das obras</w:t>
            </w:r>
          </w:p>
        </w:tc>
        <w:tc>
          <w:tcPr>
            <w:tcW w:w="3149" w:type="dxa"/>
          </w:tcPr>
          <w:p w:rsidR="00E65678" w:rsidRDefault="00490638" w:rsidP="00AD32D8">
            <w:pPr>
              <w:jc w:val="center"/>
            </w:pPr>
            <w:r>
              <w:t>3, 5</w:t>
            </w:r>
          </w:p>
        </w:tc>
      </w:tr>
      <w:tr w:rsidR="00E65678" w:rsidTr="00AD32D8">
        <w:tc>
          <w:tcPr>
            <w:tcW w:w="5495" w:type="dxa"/>
          </w:tcPr>
          <w:p w:rsidR="00E65678" w:rsidRDefault="00490638" w:rsidP="004E63E4">
            <w:pPr>
              <w:jc w:val="both"/>
            </w:pPr>
            <w:r>
              <w:t>Fase de construção</w:t>
            </w:r>
          </w:p>
        </w:tc>
        <w:tc>
          <w:tcPr>
            <w:tcW w:w="3149" w:type="dxa"/>
          </w:tcPr>
          <w:p w:rsidR="00E65678" w:rsidRDefault="00E65678" w:rsidP="00AD32D8">
            <w:pPr>
              <w:jc w:val="center"/>
            </w:pPr>
          </w:p>
        </w:tc>
      </w:tr>
      <w:tr w:rsidR="00E65678" w:rsidTr="00AD32D8">
        <w:tc>
          <w:tcPr>
            <w:tcW w:w="5495" w:type="dxa"/>
          </w:tcPr>
          <w:p w:rsidR="00E65678" w:rsidRDefault="00490638" w:rsidP="00490638">
            <w:pPr>
              <w:pStyle w:val="PargrafodaLista"/>
              <w:numPr>
                <w:ilvl w:val="0"/>
                <w:numId w:val="16"/>
              </w:numPr>
              <w:jc w:val="both"/>
            </w:pPr>
            <w:r>
              <w:t>Geral</w:t>
            </w:r>
          </w:p>
        </w:tc>
        <w:tc>
          <w:tcPr>
            <w:tcW w:w="3149" w:type="dxa"/>
          </w:tcPr>
          <w:p w:rsidR="00E65678" w:rsidRDefault="00490638" w:rsidP="00AD32D8">
            <w:pPr>
              <w:jc w:val="center"/>
            </w:pPr>
            <w:r>
              <w:t>6, 7</w:t>
            </w:r>
          </w:p>
        </w:tc>
      </w:tr>
      <w:tr w:rsidR="00E65678" w:rsidTr="00AD32D8">
        <w:tc>
          <w:tcPr>
            <w:tcW w:w="5495" w:type="dxa"/>
          </w:tcPr>
          <w:p w:rsidR="00E65678" w:rsidRDefault="00490638" w:rsidP="00490638">
            <w:pPr>
              <w:pStyle w:val="PargrafodaLista"/>
              <w:numPr>
                <w:ilvl w:val="0"/>
                <w:numId w:val="16"/>
              </w:numPr>
              <w:jc w:val="both"/>
            </w:pPr>
            <w:r>
              <w:t>Implantação dos estaleiros e parques de materiais</w:t>
            </w:r>
          </w:p>
        </w:tc>
        <w:tc>
          <w:tcPr>
            <w:tcW w:w="3149" w:type="dxa"/>
          </w:tcPr>
          <w:p w:rsidR="00E65678" w:rsidRDefault="00490638" w:rsidP="00AD32D8">
            <w:pPr>
              <w:jc w:val="center"/>
            </w:pPr>
            <w:r>
              <w:t>8,9</w:t>
            </w:r>
          </w:p>
        </w:tc>
      </w:tr>
      <w:tr w:rsidR="00E65678" w:rsidTr="00AD32D8">
        <w:tc>
          <w:tcPr>
            <w:tcW w:w="5495" w:type="dxa"/>
          </w:tcPr>
          <w:p w:rsidR="00E65678" w:rsidRDefault="00490638" w:rsidP="00AD32D8">
            <w:pPr>
              <w:pStyle w:val="PargrafodaLista"/>
              <w:numPr>
                <w:ilvl w:val="0"/>
                <w:numId w:val="16"/>
              </w:numPr>
              <w:jc w:val="both"/>
            </w:pPr>
            <w:r>
              <w:t>Escavações e movimentação de terras</w:t>
            </w:r>
          </w:p>
        </w:tc>
        <w:tc>
          <w:tcPr>
            <w:tcW w:w="3149" w:type="dxa"/>
          </w:tcPr>
          <w:p w:rsidR="00E65678" w:rsidRDefault="00490638" w:rsidP="00AD32D8">
            <w:pPr>
              <w:jc w:val="center"/>
            </w:pPr>
            <w:r>
              <w:t xml:space="preserve">14 </w:t>
            </w:r>
            <w:proofErr w:type="gramStart"/>
            <w:r>
              <w:t>a</w:t>
            </w:r>
            <w:proofErr w:type="gramEnd"/>
            <w:r>
              <w:t xml:space="preserve"> 22</w:t>
            </w:r>
          </w:p>
        </w:tc>
      </w:tr>
      <w:tr w:rsidR="00E65678" w:rsidTr="00AD32D8">
        <w:tc>
          <w:tcPr>
            <w:tcW w:w="5495" w:type="dxa"/>
          </w:tcPr>
          <w:p w:rsidR="00E65678" w:rsidRDefault="00490638" w:rsidP="00AD32D8">
            <w:pPr>
              <w:pStyle w:val="PargrafodaLista"/>
              <w:numPr>
                <w:ilvl w:val="0"/>
                <w:numId w:val="16"/>
              </w:numPr>
              <w:jc w:val="both"/>
            </w:pPr>
            <w:r>
              <w:t>Construção e reabilitação de acessos</w:t>
            </w:r>
          </w:p>
        </w:tc>
        <w:tc>
          <w:tcPr>
            <w:tcW w:w="3149" w:type="dxa"/>
          </w:tcPr>
          <w:p w:rsidR="00E65678" w:rsidRDefault="00490638" w:rsidP="00AD32D8">
            <w:pPr>
              <w:jc w:val="center"/>
            </w:pPr>
            <w:r>
              <w:t>23, 24</w:t>
            </w:r>
          </w:p>
        </w:tc>
      </w:tr>
      <w:tr w:rsidR="00E65678" w:rsidTr="00AD32D8">
        <w:tc>
          <w:tcPr>
            <w:tcW w:w="5495" w:type="dxa"/>
          </w:tcPr>
          <w:p w:rsidR="00E65678" w:rsidRDefault="00490638" w:rsidP="00AD32D8">
            <w:pPr>
              <w:pStyle w:val="PargrafodaLista"/>
              <w:numPr>
                <w:ilvl w:val="0"/>
                <w:numId w:val="16"/>
              </w:numPr>
              <w:jc w:val="both"/>
            </w:pPr>
            <w:r>
              <w:t>Circulação de veículos e funcionamento de maquinaria</w:t>
            </w:r>
          </w:p>
        </w:tc>
        <w:tc>
          <w:tcPr>
            <w:tcW w:w="3149" w:type="dxa"/>
          </w:tcPr>
          <w:p w:rsidR="00E65678" w:rsidRDefault="00490638" w:rsidP="00AD32D8">
            <w:pPr>
              <w:jc w:val="center"/>
            </w:pPr>
            <w:r>
              <w:t xml:space="preserve">25 </w:t>
            </w:r>
            <w:proofErr w:type="gramStart"/>
            <w:r>
              <w:t>a</w:t>
            </w:r>
            <w:proofErr w:type="gramEnd"/>
            <w:r>
              <w:t xml:space="preserve"> 34</w:t>
            </w:r>
          </w:p>
        </w:tc>
      </w:tr>
      <w:tr w:rsidR="00490638" w:rsidTr="00AD32D8">
        <w:tc>
          <w:tcPr>
            <w:tcW w:w="5495" w:type="dxa"/>
          </w:tcPr>
          <w:p w:rsidR="00490638" w:rsidRDefault="00490638" w:rsidP="00AD32D8">
            <w:pPr>
              <w:pStyle w:val="PargrafodaLista"/>
              <w:numPr>
                <w:ilvl w:val="0"/>
                <w:numId w:val="16"/>
              </w:numPr>
              <w:jc w:val="both"/>
            </w:pPr>
            <w:r>
              <w:t>Gestão de produtos, efluentes e resíduos</w:t>
            </w:r>
          </w:p>
        </w:tc>
        <w:tc>
          <w:tcPr>
            <w:tcW w:w="3149" w:type="dxa"/>
          </w:tcPr>
          <w:p w:rsidR="00490638" w:rsidRDefault="00490638" w:rsidP="00AD32D8">
            <w:pPr>
              <w:jc w:val="center"/>
            </w:pPr>
            <w:r>
              <w:t xml:space="preserve">35 </w:t>
            </w:r>
            <w:proofErr w:type="gramStart"/>
            <w:r>
              <w:t>a</w:t>
            </w:r>
            <w:proofErr w:type="gramEnd"/>
            <w:r>
              <w:t xml:space="preserve"> 41</w:t>
            </w:r>
          </w:p>
        </w:tc>
      </w:tr>
      <w:tr w:rsidR="00490638" w:rsidTr="00AD32D8">
        <w:tc>
          <w:tcPr>
            <w:tcW w:w="5495" w:type="dxa"/>
          </w:tcPr>
          <w:p w:rsidR="00490638" w:rsidRDefault="00490638" w:rsidP="00490638">
            <w:pPr>
              <w:jc w:val="both"/>
            </w:pPr>
            <w:proofErr w:type="gramStart"/>
            <w:r>
              <w:t>Outras medidas para</w:t>
            </w:r>
            <w:proofErr w:type="gramEnd"/>
            <w:r>
              <w:t xml:space="preserve"> a fase de construção</w:t>
            </w:r>
          </w:p>
        </w:tc>
        <w:tc>
          <w:tcPr>
            <w:tcW w:w="3149" w:type="dxa"/>
          </w:tcPr>
          <w:p w:rsidR="00490638" w:rsidRDefault="00490638" w:rsidP="00AD32D8">
            <w:pPr>
              <w:jc w:val="center"/>
            </w:pPr>
          </w:p>
        </w:tc>
      </w:tr>
      <w:tr w:rsidR="00490638" w:rsidTr="00AD32D8">
        <w:tc>
          <w:tcPr>
            <w:tcW w:w="5495" w:type="dxa"/>
          </w:tcPr>
          <w:p w:rsidR="00490638" w:rsidRDefault="00490638" w:rsidP="00AD32D8">
            <w:pPr>
              <w:pStyle w:val="PargrafodaLista"/>
              <w:numPr>
                <w:ilvl w:val="0"/>
                <w:numId w:val="16"/>
              </w:numPr>
              <w:jc w:val="both"/>
            </w:pPr>
            <w:r>
              <w:t>Recursos hídricos / qualidade da água</w:t>
            </w:r>
          </w:p>
        </w:tc>
        <w:tc>
          <w:tcPr>
            <w:tcW w:w="3149" w:type="dxa"/>
          </w:tcPr>
          <w:p w:rsidR="00490638" w:rsidRDefault="00490638" w:rsidP="00AD32D8">
            <w:pPr>
              <w:jc w:val="center"/>
            </w:pPr>
            <w:r>
              <w:t xml:space="preserve">43 </w:t>
            </w:r>
            <w:proofErr w:type="gramStart"/>
            <w:r>
              <w:t>a</w:t>
            </w:r>
            <w:proofErr w:type="gramEnd"/>
            <w:r>
              <w:t xml:space="preserve"> 45</w:t>
            </w:r>
          </w:p>
        </w:tc>
      </w:tr>
      <w:tr w:rsidR="00490638" w:rsidTr="00AD32D8">
        <w:tc>
          <w:tcPr>
            <w:tcW w:w="5495" w:type="dxa"/>
          </w:tcPr>
          <w:p w:rsidR="00490638" w:rsidRDefault="00490638" w:rsidP="00AD32D8">
            <w:pPr>
              <w:pStyle w:val="PargrafodaLista"/>
              <w:numPr>
                <w:ilvl w:val="0"/>
                <w:numId w:val="16"/>
              </w:numPr>
              <w:jc w:val="both"/>
            </w:pPr>
            <w:r>
              <w:t>Ecologia</w:t>
            </w:r>
          </w:p>
        </w:tc>
        <w:tc>
          <w:tcPr>
            <w:tcW w:w="3149" w:type="dxa"/>
          </w:tcPr>
          <w:p w:rsidR="00490638" w:rsidRDefault="00490638" w:rsidP="00AD32D8">
            <w:pPr>
              <w:jc w:val="center"/>
            </w:pPr>
            <w:r>
              <w:t>48, 49</w:t>
            </w:r>
          </w:p>
        </w:tc>
      </w:tr>
      <w:tr w:rsidR="00490638" w:rsidTr="00AD32D8">
        <w:tc>
          <w:tcPr>
            <w:tcW w:w="5495" w:type="dxa"/>
          </w:tcPr>
          <w:p w:rsidR="00490638" w:rsidRDefault="00490638" w:rsidP="00AD32D8">
            <w:pPr>
              <w:pStyle w:val="PargrafodaLista"/>
              <w:numPr>
                <w:ilvl w:val="0"/>
                <w:numId w:val="16"/>
              </w:numPr>
              <w:jc w:val="both"/>
            </w:pPr>
            <w:r>
              <w:t>Ruído e vibrações</w:t>
            </w:r>
          </w:p>
        </w:tc>
        <w:tc>
          <w:tcPr>
            <w:tcW w:w="3149" w:type="dxa"/>
          </w:tcPr>
          <w:p w:rsidR="00490638" w:rsidRDefault="00490638" w:rsidP="00AD32D8">
            <w:pPr>
              <w:jc w:val="center"/>
            </w:pPr>
            <w:r>
              <w:t>51, 52 e 53</w:t>
            </w:r>
          </w:p>
        </w:tc>
      </w:tr>
      <w:tr w:rsidR="00490638" w:rsidTr="00AD32D8">
        <w:tc>
          <w:tcPr>
            <w:tcW w:w="5495" w:type="dxa"/>
          </w:tcPr>
          <w:p w:rsidR="00490638" w:rsidRDefault="00490638" w:rsidP="00490638">
            <w:pPr>
              <w:jc w:val="both"/>
            </w:pPr>
            <w:r>
              <w:t>Fase final da execução das obras</w:t>
            </w:r>
          </w:p>
        </w:tc>
        <w:tc>
          <w:tcPr>
            <w:tcW w:w="3149" w:type="dxa"/>
          </w:tcPr>
          <w:p w:rsidR="00490638" w:rsidRDefault="00AD32D8" w:rsidP="00AD32D8">
            <w:pPr>
              <w:jc w:val="center"/>
            </w:pPr>
            <w:r>
              <w:t xml:space="preserve">56 </w:t>
            </w:r>
            <w:proofErr w:type="gramStart"/>
            <w:r>
              <w:t>a</w:t>
            </w:r>
            <w:proofErr w:type="gramEnd"/>
            <w:r>
              <w:t xml:space="preserve"> 59</w:t>
            </w:r>
          </w:p>
        </w:tc>
      </w:tr>
    </w:tbl>
    <w:p w:rsidR="00AD32D8" w:rsidRDefault="00AD32D8" w:rsidP="004E63E4">
      <w:pPr>
        <w:jc w:val="both"/>
      </w:pPr>
    </w:p>
    <w:p w:rsidR="00A312C9" w:rsidRDefault="00A312C9" w:rsidP="004E63E4">
      <w:pPr>
        <w:jc w:val="both"/>
      </w:pPr>
      <w:r>
        <w:lastRenderedPageBreak/>
        <w:t>As medidas constantes da DIA e não referidas no quadro acima são da responsabilidade directa do Dono de Obra ou serão implementadas no âmbito de outras etapas da concretização da operação de loteamento.</w:t>
      </w:r>
    </w:p>
    <w:p w:rsidR="00A312C9" w:rsidRDefault="00A312C9" w:rsidP="004E63E4">
      <w:pPr>
        <w:jc w:val="both"/>
      </w:pPr>
    </w:p>
    <w:p w:rsidR="004E63E4" w:rsidRDefault="004E63E4" w:rsidP="009A12B6">
      <w:pPr>
        <w:pStyle w:val="Cabealho1"/>
        <w:pageBreakBefore/>
        <w:ind w:left="431" w:hanging="431"/>
      </w:pPr>
      <w:bookmarkStart w:id="3" w:name="_Toc399429337"/>
      <w:r>
        <w:lastRenderedPageBreak/>
        <w:t>Política ambiental</w:t>
      </w:r>
      <w:bookmarkEnd w:id="3"/>
    </w:p>
    <w:p w:rsidR="004E63E4" w:rsidRDefault="004E63E4" w:rsidP="004E63E4">
      <w:pPr>
        <w:jc w:val="both"/>
      </w:pPr>
      <w:r>
        <w:t>A política ambiental representa o compromisso do Adjudicatário em assegurar a protecção do ambiente, estabelecendo assim as intenções e os princípios que orientam o seu desempenho ambiental.</w:t>
      </w:r>
    </w:p>
    <w:p w:rsidR="004E63E4" w:rsidRDefault="004E63E4" w:rsidP="004E63E4">
      <w:pPr>
        <w:jc w:val="both"/>
      </w:pPr>
      <w:r>
        <w:t>A política a adoptar pelo Adjudicatário deverá basear-se nos seguintes princípios</w:t>
      </w:r>
      <w:r w:rsidR="00780030">
        <w:t xml:space="preserve"> fundamentais</w:t>
      </w:r>
      <w:r>
        <w:t>:</w:t>
      </w:r>
    </w:p>
    <w:p w:rsidR="004E63E4" w:rsidRDefault="004E63E4" w:rsidP="00780030">
      <w:pPr>
        <w:pStyle w:val="PargrafodaLista"/>
        <w:numPr>
          <w:ilvl w:val="0"/>
          <w:numId w:val="4"/>
        </w:numPr>
        <w:jc w:val="both"/>
      </w:pPr>
      <w:r>
        <w:t>Cumprimento da legislação em vigor, nomeadamente da legislação ambiental, bem como de outros regulamentos/normas aplicáveis;</w:t>
      </w:r>
    </w:p>
    <w:p w:rsidR="004E63E4" w:rsidRDefault="004E63E4" w:rsidP="00780030">
      <w:pPr>
        <w:pStyle w:val="PargrafodaLista"/>
        <w:numPr>
          <w:ilvl w:val="0"/>
          <w:numId w:val="4"/>
        </w:numPr>
        <w:jc w:val="both"/>
      </w:pPr>
      <w:r>
        <w:t>Implementação das medidas de minimização identificadas como necessárias no decorrer da Empreitada;</w:t>
      </w:r>
    </w:p>
    <w:p w:rsidR="004E63E4" w:rsidRDefault="004E63E4" w:rsidP="00780030">
      <w:pPr>
        <w:pStyle w:val="PargrafodaLista"/>
        <w:numPr>
          <w:ilvl w:val="0"/>
          <w:numId w:val="4"/>
        </w:numPr>
        <w:jc w:val="both"/>
      </w:pPr>
      <w:r>
        <w:t>Adopção de uma gestão ambiental proactiva e prioritariamente preventiva, remetendo a correcção dos impactes ambientais causados pela sua actividade para segunda opção.</w:t>
      </w:r>
    </w:p>
    <w:p w:rsidR="00780030" w:rsidRDefault="00780030" w:rsidP="009A12B6">
      <w:pPr>
        <w:pStyle w:val="Cabealho1"/>
        <w:pageBreakBefore/>
        <w:ind w:left="431" w:hanging="431"/>
      </w:pPr>
      <w:bookmarkStart w:id="4" w:name="_Toc399429338"/>
      <w:r>
        <w:lastRenderedPageBreak/>
        <w:t xml:space="preserve">Implementação e operação </w:t>
      </w:r>
      <w:proofErr w:type="gramStart"/>
      <w:r>
        <w:t>do PGA</w:t>
      </w:r>
      <w:bookmarkEnd w:id="4"/>
      <w:proofErr w:type="gramEnd"/>
    </w:p>
    <w:p w:rsidR="00780030" w:rsidRDefault="00780030" w:rsidP="00780030">
      <w:pPr>
        <w:jc w:val="both"/>
      </w:pPr>
      <w:r>
        <w:t xml:space="preserve">Na fase de implementação </w:t>
      </w:r>
      <w:proofErr w:type="gramStart"/>
      <w:r>
        <w:t>do PGA</w:t>
      </w:r>
      <w:proofErr w:type="gramEnd"/>
      <w:r>
        <w:t xml:space="preserve"> deverá ser definida uma estrutura que permita, durante a execução da obra:</w:t>
      </w:r>
    </w:p>
    <w:p w:rsidR="00780030" w:rsidRDefault="00780030" w:rsidP="00C0792D">
      <w:pPr>
        <w:pStyle w:val="PargrafodaLista"/>
        <w:numPr>
          <w:ilvl w:val="0"/>
          <w:numId w:val="6"/>
        </w:numPr>
        <w:jc w:val="both"/>
      </w:pPr>
      <w:r>
        <w:t>Cumprir os objectivos ambientais propostos;</w:t>
      </w:r>
    </w:p>
    <w:p w:rsidR="00780030" w:rsidRDefault="00780030" w:rsidP="00C0792D">
      <w:pPr>
        <w:pStyle w:val="PargrafodaLista"/>
        <w:numPr>
          <w:ilvl w:val="0"/>
          <w:numId w:val="6"/>
        </w:numPr>
        <w:jc w:val="both"/>
      </w:pPr>
      <w:r>
        <w:t>Garantir a conformidade legal;</w:t>
      </w:r>
    </w:p>
    <w:p w:rsidR="00780030" w:rsidRDefault="00780030" w:rsidP="00C0792D">
      <w:pPr>
        <w:pStyle w:val="PargrafodaLista"/>
        <w:numPr>
          <w:ilvl w:val="0"/>
          <w:numId w:val="6"/>
        </w:numPr>
        <w:jc w:val="both"/>
      </w:pPr>
      <w:r>
        <w:t>Assegurar a implementação dos requisitos ambientais e das medidas de minimização identificadas no decorrer da avaliação de impactes ambientais, bem como outras medidas de prevenção de impactes ambientais;</w:t>
      </w:r>
    </w:p>
    <w:p w:rsidR="00780030" w:rsidRDefault="00780030" w:rsidP="00C0792D">
      <w:pPr>
        <w:pStyle w:val="PargrafodaLista"/>
        <w:numPr>
          <w:ilvl w:val="0"/>
          <w:numId w:val="6"/>
        </w:numPr>
        <w:jc w:val="both"/>
      </w:pPr>
      <w:r>
        <w:t>Garantir o controlo operacional das actividades susceptíveis de provocarem impactes ambientais;</w:t>
      </w:r>
    </w:p>
    <w:p w:rsidR="00780030" w:rsidRDefault="00780030" w:rsidP="00C0792D">
      <w:pPr>
        <w:pStyle w:val="PargrafodaLista"/>
        <w:numPr>
          <w:ilvl w:val="0"/>
          <w:numId w:val="6"/>
        </w:numPr>
        <w:jc w:val="both"/>
      </w:pPr>
      <w:r>
        <w:t>Identificar e prevenir situações que possam conduzir a desvios do desempenho ambiental pretendido.</w:t>
      </w:r>
    </w:p>
    <w:p w:rsidR="00780030" w:rsidRDefault="00780030" w:rsidP="00780030">
      <w:pPr>
        <w:jc w:val="both"/>
      </w:pPr>
      <w:r>
        <w:t xml:space="preserve">Assim </w:t>
      </w:r>
      <w:proofErr w:type="gramStart"/>
      <w:r>
        <w:t>o PGA</w:t>
      </w:r>
      <w:proofErr w:type="gramEnd"/>
      <w:r>
        <w:t xml:space="preserve"> inclui as seguintes componentes:</w:t>
      </w:r>
    </w:p>
    <w:p w:rsidR="00780030" w:rsidRDefault="00780030" w:rsidP="00C0792D">
      <w:pPr>
        <w:pStyle w:val="PargrafodaLista"/>
        <w:numPr>
          <w:ilvl w:val="0"/>
          <w:numId w:val="7"/>
        </w:numPr>
        <w:jc w:val="both"/>
      </w:pPr>
      <w:r>
        <w:t>Estrutura e Responsabilidades;</w:t>
      </w:r>
    </w:p>
    <w:p w:rsidR="00780030" w:rsidRDefault="00780030" w:rsidP="00C0792D">
      <w:pPr>
        <w:pStyle w:val="PargrafodaLista"/>
        <w:numPr>
          <w:ilvl w:val="0"/>
          <w:numId w:val="7"/>
        </w:numPr>
        <w:jc w:val="both"/>
      </w:pPr>
      <w:r>
        <w:t>Sensibilização / Informação;</w:t>
      </w:r>
    </w:p>
    <w:p w:rsidR="00780030" w:rsidRDefault="00780030" w:rsidP="00C0792D">
      <w:pPr>
        <w:pStyle w:val="PargrafodaLista"/>
        <w:numPr>
          <w:ilvl w:val="0"/>
          <w:numId w:val="7"/>
        </w:numPr>
        <w:jc w:val="both"/>
      </w:pPr>
      <w:r>
        <w:t>Comunicação;</w:t>
      </w:r>
    </w:p>
    <w:p w:rsidR="00780030" w:rsidRDefault="00780030" w:rsidP="00C0792D">
      <w:pPr>
        <w:pStyle w:val="PargrafodaLista"/>
        <w:numPr>
          <w:ilvl w:val="0"/>
          <w:numId w:val="7"/>
        </w:numPr>
        <w:jc w:val="both"/>
      </w:pPr>
      <w:r>
        <w:t xml:space="preserve">Documentação </w:t>
      </w:r>
      <w:proofErr w:type="gramStart"/>
      <w:r>
        <w:t>do PGA</w:t>
      </w:r>
      <w:proofErr w:type="gramEnd"/>
      <w:r>
        <w:t xml:space="preserve"> e Controlo de Documentos;</w:t>
      </w:r>
    </w:p>
    <w:p w:rsidR="00780030" w:rsidRDefault="00780030" w:rsidP="00C0792D">
      <w:pPr>
        <w:pStyle w:val="PargrafodaLista"/>
        <w:numPr>
          <w:ilvl w:val="0"/>
          <w:numId w:val="7"/>
        </w:numPr>
        <w:jc w:val="both"/>
      </w:pPr>
      <w:r>
        <w:t>Controlo Operacional;</w:t>
      </w:r>
    </w:p>
    <w:p w:rsidR="004E63E4" w:rsidRDefault="00780030" w:rsidP="00C0792D">
      <w:pPr>
        <w:pStyle w:val="PargrafodaLista"/>
        <w:numPr>
          <w:ilvl w:val="0"/>
          <w:numId w:val="7"/>
        </w:numPr>
        <w:jc w:val="both"/>
      </w:pPr>
      <w:r>
        <w:t>Prevenção e Resposta a Incidentes/Acidentes Ambientais.</w:t>
      </w:r>
    </w:p>
    <w:p w:rsidR="00DA1BD2" w:rsidRDefault="00C0792D" w:rsidP="00C0792D">
      <w:pPr>
        <w:pStyle w:val="Cabealho2"/>
      </w:pPr>
      <w:bookmarkStart w:id="5" w:name="_Toc399429339"/>
      <w:r>
        <w:t>Estrutura e responsabilidade</w:t>
      </w:r>
      <w:bookmarkEnd w:id="5"/>
    </w:p>
    <w:p w:rsidR="007C022E" w:rsidRDefault="007C022E" w:rsidP="007C022E">
      <w:pPr>
        <w:jc w:val="both"/>
      </w:pPr>
      <w:r>
        <w:t xml:space="preserve">Para que a implementação do PGA seja </w:t>
      </w:r>
      <w:proofErr w:type="gramStart"/>
      <w:r>
        <w:t>bem sucedida</w:t>
      </w:r>
      <w:proofErr w:type="gramEnd"/>
      <w:r>
        <w:t xml:space="preserve"> e este possa funcionar de forma eficaz, é necessário que exista um compromisso de todo o pessoal afecto à Empreitada em cumprir este objectivo. Assim sendo, as funções e responsabilidades de todos os intervenientes na Empreitada devem ser definidas, documentadas e comunicadas, por forma a promover a eficácia da gestão ambiental.</w:t>
      </w:r>
    </w:p>
    <w:p w:rsidR="007C022E" w:rsidRDefault="007C022E" w:rsidP="007C022E">
      <w:pPr>
        <w:jc w:val="both"/>
      </w:pPr>
      <w:r>
        <w:t xml:space="preserve">A implementação e o controlo </w:t>
      </w:r>
      <w:proofErr w:type="gramStart"/>
      <w:r>
        <w:t>do PGA</w:t>
      </w:r>
      <w:proofErr w:type="gramEnd"/>
      <w:r>
        <w:t xml:space="preserve"> são da responsabilidade do Empreiteiro. Os vários intervenientes possuem funções-chave que seguidamente se apresentam.</w:t>
      </w:r>
    </w:p>
    <w:p w:rsidR="007C022E" w:rsidRDefault="007C022E" w:rsidP="007C022E">
      <w:pPr>
        <w:pStyle w:val="PargrafodaLista"/>
        <w:numPr>
          <w:ilvl w:val="0"/>
          <w:numId w:val="8"/>
        </w:numPr>
        <w:jc w:val="both"/>
      </w:pPr>
      <w:r>
        <w:t>Dono de obra - responsável pela definição do grau de desempenho ambiental que pretende alcançar no decurso da Empreitada, bem como proceder ao acompanhamento ambiental da mesma. Nesta função o Dono de Obra poderá ser representado pela equipa da Fiscalização que fará o acompanhamento ambiental durante a fase de obra.</w:t>
      </w:r>
    </w:p>
    <w:p w:rsidR="007C022E" w:rsidRDefault="007C022E" w:rsidP="007C022E">
      <w:pPr>
        <w:pStyle w:val="PargrafodaLista"/>
        <w:numPr>
          <w:ilvl w:val="0"/>
          <w:numId w:val="8"/>
        </w:numPr>
        <w:jc w:val="both"/>
      </w:pPr>
      <w:r>
        <w:t>Adjudicatário / Empreiteiro – responsável pela implementação de todas as medidas e acções de carácter ambiental definidas no Caderno de Encargos, incluindo a implementação do PGA, indicando o responsável pela sua aplicação (Responsável Ambiental) e garantindo os meios necessários à sua execução. O Empreiteiro é ainda responsável por implementar medidas, que embora não previstas inicialmente, venham a ser consideradas necessárias para garantir o cumprimento dos objectivos definidos.</w:t>
      </w:r>
    </w:p>
    <w:p w:rsidR="007C022E" w:rsidRDefault="007C022E" w:rsidP="007C022E">
      <w:pPr>
        <w:pStyle w:val="PargrafodaLista"/>
        <w:numPr>
          <w:ilvl w:val="0"/>
          <w:numId w:val="8"/>
        </w:numPr>
        <w:jc w:val="both"/>
      </w:pPr>
      <w:r>
        <w:lastRenderedPageBreak/>
        <w:t xml:space="preserve">Director de Obra – nomeado pelo Empreiteiro como coordenador da Empreitada, é o responsável pela implementação de todas as medidas e acções de carácter ambiental definidas no Caderno de Encargos, bem como pela implementação e acompanhamento </w:t>
      </w:r>
      <w:proofErr w:type="gramStart"/>
      <w:r>
        <w:t>do PGA</w:t>
      </w:r>
      <w:proofErr w:type="gramEnd"/>
      <w:r>
        <w:t>. É, também, responsável por assegurar o cumprimento da legislação em vigor (nacional e comunitária) em matéria de ambiente, segurança e saúde. O Director de Obra trabalhará em directa colaboração com o Responsável Ambiental.</w:t>
      </w:r>
    </w:p>
    <w:p w:rsidR="007C022E" w:rsidRDefault="007C022E" w:rsidP="007C022E">
      <w:pPr>
        <w:pStyle w:val="PargrafodaLista"/>
        <w:numPr>
          <w:ilvl w:val="0"/>
          <w:numId w:val="8"/>
        </w:numPr>
        <w:jc w:val="both"/>
      </w:pPr>
      <w:r>
        <w:t xml:space="preserve">Responsável Ambiental – responsável pelo acompanhamento e controlo da implementação </w:t>
      </w:r>
      <w:proofErr w:type="gramStart"/>
      <w:r>
        <w:t>do PGA</w:t>
      </w:r>
      <w:proofErr w:type="gramEnd"/>
      <w:r>
        <w:t>. Deverá ter formação na área de Ambiente tendo as seguintes funções: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>Acompanhar e verificar a implementação das medidas e acções de carácter ambiental definidas no Caderno de Encargos desde o início da empreitada;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>Definir e, sempre que necessário, corrigir os procedimentos internos relacionados com a implementação e controlo de medidas de protecção ambiental;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 xml:space="preserve">Fornecer aos trabalhadores todas as informações e meios necessários ao cumprimento dos procedimentos estabelecidos no âmbito </w:t>
      </w:r>
      <w:proofErr w:type="gramStart"/>
      <w:r>
        <w:t>do PGA</w:t>
      </w:r>
      <w:proofErr w:type="gramEnd"/>
      <w:r>
        <w:t>;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>Sensibilizar continuamente os trabalhadores para a importância da implementação das medidas e do cumprimento dos procedimentos estabelecidos e legislação em vigor;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 xml:space="preserve">Organizar e manter os registos considerados essenciais para a boa gestão ambiental da obra, incluindo os registos dos acontecimentos mais importantes relacionados com a implementação </w:t>
      </w:r>
      <w:proofErr w:type="gramStart"/>
      <w:r>
        <w:t>do PGA</w:t>
      </w:r>
      <w:proofErr w:type="gramEnd"/>
      <w:r>
        <w:t>;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 xml:space="preserve">Elaborar, manter e actualizar toda a documentação relacionada com </w:t>
      </w:r>
      <w:proofErr w:type="gramStart"/>
      <w:r>
        <w:t>o PGA</w:t>
      </w:r>
      <w:proofErr w:type="gramEnd"/>
      <w:r>
        <w:t xml:space="preserve"> (certificados, licenças e autorizações, formulários e registos, resultados de controlo e avaliação, comunicações, etc.);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>Registar a ocorrência de quaisquer desvios na execução das medidas, relativamente ao preconizado no Caderno de Encargos ou no presente PGA;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>Comunicar ao Dono de Obra e Fiscalização todas as dificuldades sentidas na implementação das medidas;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 xml:space="preserve">Elaborar relatórios de progresso ou outros relatórios específicos sobre </w:t>
      </w:r>
      <w:proofErr w:type="gramStart"/>
      <w:r>
        <w:t>o PGA</w:t>
      </w:r>
      <w:proofErr w:type="gramEnd"/>
      <w:r>
        <w:t>, solicitados pelos responsáveis hierárquicos, pelo Dono de Obra ou por entidades exteriores com responsabilidades no âmbito deste PGA;</w:t>
      </w:r>
    </w:p>
    <w:p w:rsidR="007C022E" w:rsidRDefault="007C022E" w:rsidP="007C022E">
      <w:pPr>
        <w:pStyle w:val="PargrafodaLista"/>
        <w:numPr>
          <w:ilvl w:val="1"/>
          <w:numId w:val="8"/>
        </w:numPr>
        <w:jc w:val="both"/>
      </w:pPr>
      <w:r>
        <w:t>Comunicar com as populações afectadas pela obra ou com outras entidades, sempre que o Dono de Obra o solicitar.</w:t>
      </w:r>
    </w:p>
    <w:p w:rsidR="007C022E" w:rsidRDefault="007C022E" w:rsidP="007C022E">
      <w:pPr>
        <w:jc w:val="both"/>
      </w:pPr>
      <w:r>
        <w:t xml:space="preserve">Salienta-se que os subempreiteiros se encontram obrigados a cumprir os requisitos ambientais definidos para a Empreitada, sendo o Empreiteiro responsável por assegurar que todos os subempreiteiros afectos à obra cumpram os requisitos </w:t>
      </w:r>
      <w:proofErr w:type="gramStart"/>
      <w:r>
        <w:t>do PGA</w:t>
      </w:r>
      <w:proofErr w:type="gramEnd"/>
      <w:r>
        <w:t xml:space="preserve"> definido e aprovado.</w:t>
      </w:r>
    </w:p>
    <w:p w:rsidR="007C022E" w:rsidRDefault="00084BBE" w:rsidP="00084BBE">
      <w:pPr>
        <w:pStyle w:val="Cabealho2"/>
      </w:pPr>
      <w:bookmarkStart w:id="6" w:name="_Toc399429340"/>
      <w:r>
        <w:t>Sensibilização e informação</w:t>
      </w:r>
      <w:bookmarkEnd w:id="6"/>
    </w:p>
    <w:p w:rsidR="00084BBE" w:rsidRDefault="00084BBE" w:rsidP="00084BBE">
      <w:pPr>
        <w:jc w:val="both"/>
      </w:pPr>
      <w:r>
        <w:t xml:space="preserve">De forma a assegurar a implementação adequada </w:t>
      </w:r>
      <w:proofErr w:type="gramStart"/>
      <w:r>
        <w:t>do PGA</w:t>
      </w:r>
      <w:proofErr w:type="gramEnd"/>
      <w:r>
        <w:t>, bem como das medidas de minimização definidas no EIA, é necessário criar condições para que todo o pessoal afecto à Empreitada, e ligado a actividades susceptíveis de provocarem impactes ambientais, seja sensibilizado para o correcto desempenho ambiental das suas funções.</w:t>
      </w:r>
    </w:p>
    <w:p w:rsidR="00084BBE" w:rsidRDefault="00084BBE" w:rsidP="00084BBE">
      <w:pPr>
        <w:jc w:val="both"/>
      </w:pPr>
      <w:r>
        <w:lastRenderedPageBreak/>
        <w:t xml:space="preserve">Para o efeito deverão ser implementados programas de sensibilização, cujas acções terão como objectivo divulgar os aspectos essenciais </w:t>
      </w:r>
      <w:proofErr w:type="gramStart"/>
      <w:r>
        <w:t>do PGA</w:t>
      </w:r>
      <w:proofErr w:type="gramEnd"/>
      <w:r>
        <w:t>. Nessas acções deverá ser dada especial relevância aos procedimentos ambientais a executar, sua importância e consequências do não cumprimento dos mesmos. Estes programas deverão ainda incidir sobre os procedimentos a adoptar em caso de incidentes/acidentes ambientais.</w:t>
      </w:r>
    </w:p>
    <w:p w:rsidR="00084BBE" w:rsidRDefault="00084BBE" w:rsidP="00084BBE">
      <w:pPr>
        <w:jc w:val="both"/>
      </w:pPr>
      <w:r>
        <w:t>O programa de sensibilização deverá ter uma abrangência alargada que englobe os diferentes intervenientes na Empreitada. As acções de sensibilização deverão ser planeadas e promovidas pelo Responsável Ambiental, em estreita colaboração com o Director de Obra.</w:t>
      </w:r>
    </w:p>
    <w:p w:rsidR="00CC23CA" w:rsidRDefault="00084BBE" w:rsidP="00084BBE">
      <w:pPr>
        <w:jc w:val="both"/>
      </w:pPr>
      <w:r>
        <w:t>Para além das referidas acções deverão ser consideradas outras formas de divulgação da informação sobre temas ambientais relevantes, extensível a todo o pessoal afecto à Empreitada, incluindo os subempreiteiros. Essa divulgação poderá ser feita através de reuniões, acções demonstrativas, comunicados internos, afixação de cartazes, distribuição de folhetos, entre outros.</w:t>
      </w:r>
    </w:p>
    <w:p w:rsidR="00F76B2D" w:rsidRDefault="00F76B2D" w:rsidP="00F76B2D">
      <w:pPr>
        <w:pStyle w:val="Cabealho2"/>
      </w:pPr>
      <w:bookmarkStart w:id="7" w:name="_Toc399429341"/>
      <w:r>
        <w:t>Comunicação</w:t>
      </w:r>
      <w:bookmarkEnd w:id="7"/>
    </w:p>
    <w:p w:rsidR="00F76B2D" w:rsidRPr="00F76B2D" w:rsidRDefault="00F76B2D" w:rsidP="00F76B2D">
      <w:pPr>
        <w:pStyle w:val="Cabealho3"/>
      </w:pPr>
      <w:bookmarkStart w:id="8" w:name="_Toc399429342"/>
      <w:r>
        <w:t>Comunicação interna</w:t>
      </w:r>
      <w:bookmarkEnd w:id="8"/>
    </w:p>
    <w:p w:rsidR="00895FCB" w:rsidRDefault="00F76B2D" w:rsidP="00F76B2D">
      <w:pPr>
        <w:jc w:val="both"/>
      </w:pPr>
      <w:r>
        <w:t xml:space="preserve">No âmbito </w:t>
      </w:r>
      <w:proofErr w:type="gramStart"/>
      <w:r>
        <w:t>do PGA</w:t>
      </w:r>
      <w:proofErr w:type="gramEnd"/>
      <w:r>
        <w:t xml:space="preserve"> deverão ser implementados processos de comunicação entre os diferentes intervenientes da Empreitada. Estes deverão assegurar a transmissão de informações dentro da estrutura organizacional da Empreitada, nomeadamente entre o Dono de Obra, o Empreiteiro e a Fiscalização, bem como entre os vários colaboradores do Empreiteiro, devendo estes processos serem bidireccionais. </w:t>
      </w:r>
    </w:p>
    <w:p w:rsidR="00895FCB" w:rsidRDefault="00F76B2D" w:rsidP="00F76B2D">
      <w:pPr>
        <w:jc w:val="both"/>
      </w:pPr>
      <w:r>
        <w:t xml:space="preserve">Os processos de comunicação a desenvolver deverão permitir, por um lado a divulgação da política ambiental e dos procedimentos a implementar e, por outro, a divulgação dos resultados obtidos na implementação do PGA, o grau de cumprimento das medidas de minimização, dificuldades sentidas no decorrer da obra e outros assuntos que se considerem relevantes para a componente ambiental. </w:t>
      </w:r>
    </w:p>
    <w:p w:rsidR="00F76B2D" w:rsidRDefault="00F76B2D" w:rsidP="00F76B2D">
      <w:pPr>
        <w:jc w:val="both"/>
      </w:pPr>
      <w:r>
        <w:t xml:space="preserve">Deverão existir procedimentos de emergência para os incidentes/acidentes identificados como tendo potenciais impactes ambientais significativos. Para que estes procedimentos sejam accionados eficazmente deverá ser definida a lista dos responsáveis, aos diferentes níveis, a contactar. </w:t>
      </w:r>
    </w:p>
    <w:p w:rsidR="00F76B2D" w:rsidRDefault="00F76B2D" w:rsidP="00F76B2D">
      <w:pPr>
        <w:jc w:val="both"/>
      </w:pPr>
      <w:r>
        <w:t>São exemplos de meios de comunicação que poderão ser implementados as reuniões de obra, os relatórios periódicos e as comunicações internas escritas. Para que as informações sejam transmitidas atempadamente, o sistema de circulação das mesmas deverá ser definido.</w:t>
      </w:r>
    </w:p>
    <w:p w:rsidR="00084BBE" w:rsidRDefault="00F76B2D" w:rsidP="00F76B2D">
      <w:pPr>
        <w:pStyle w:val="Cabealho3"/>
      </w:pPr>
      <w:bookmarkStart w:id="9" w:name="_Toc399429343"/>
      <w:r>
        <w:t>Comunicação externa</w:t>
      </w:r>
      <w:bookmarkEnd w:id="9"/>
    </w:p>
    <w:p w:rsidR="00A1009C" w:rsidRPr="00A1009C" w:rsidRDefault="00A1009C" w:rsidP="00F76B2D">
      <w:pPr>
        <w:jc w:val="both"/>
      </w:pPr>
      <w:r w:rsidRPr="00A1009C">
        <w:t>O Empreiteiro assegurará também a comunicação com entidades externas em matérias que se relacionem directamente com a sua intervenção no Projecto e, especificamente, no que diga respeito à componente ambiental.</w:t>
      </w:r>
    </w:p>
    <w:p w:rsidR="00A1009C" w:rsidRPr="00A1009C" w:rsidRDefault="00A1009C" w:rsidP="00F76B2D">
      <w:pPr>
        <w:jc w:val="both"/>
      </w:pPr>
      <w:r w:rsidRPr="00A1009C">
        <w:t>Os pedidos de informaç</w:t>
      </w:r>
      <w:r w:rsidR="00350ACF">
        <w:t>ões e de esclarecimentos, comentários e reclamações</w:t>
      </w:r>
      <w:r w:rsidRPr="00A1009C">
        <w:t xml:space="preserve"> sobre questões ambientais que sejam dirigidos ao Empreiteiro relativamente ao Projecto deverão ser dados a conhecer ao Dono de Obra ou ao seu representante. De igual forma, a informação sobre </w:t>
      </w:r>
      <w:r w:rsidRPr="00A1009C">
        <w:lastRenderedPageBreak/>
        <w:t>questões ambientais a prestar pelo Empreiteiro a entidades externas dever</w:t>
      </w:r>
      <w:r w:rsidR="00B6533A">
        <w:t>á</w:t>
      </w:r>
      <w:r w:rsidRPr="00A1009C">
        <w:t xml:space="preserve"> ser previamente submetida a conhecimento e aprovação por parte do Dono de Obra ou do seu representante.</w:t>
      </w:r>
    </w:p>
    <w:p w:rsidR="00F76B2D" w:rsidRDefault="00A1009C" w:rsidP="00F76B2D">
      <w:pPr>
        <w:jc w:val="both"/>
      </w:pPr>
      <w:r>
        <w:t>Uma componente muito importante da comunicação externa prende-se com a i</w:t>
      </w:r>
      <w:r w:rsidRPr="00A1009C">
        <w:t>mplementa</w:t>
      </w:r>
      <w:r>
        <w:t>ção</w:t>
      </w:r>
      <w:r w:rsidRPr="00A1009C">
        <w:t xml:space="preserve"> um mecanismo de </w:t>
      </w:r>
      <w:r w:rsidR="00406EBF">
        <w:t xml:space="preserve">relacionamento com a população </w:t>
      </w:r>
      <w:r w:rsidRPr="00A1009C">
        <w:t>para esclarecimento de dúvidas e atendimento de eventuais reclamações</w:t>
      </w:r>
      <w:r>
        <w:t xml:space="preserve">. Assim, para este efeito o empreiteiro </w:t>
      </w:r>
      <w:r w:rsidR="00B6533A">
        <w:t>deverá assegurar, no mínimo:</w:t>
      </w:r>
    </w:p>
    <w:p w:rsidR="00B6533A" w:rsidRDefault="00B6533A" w:rsidP="00B6533A">
      <w:pPr>
        <w:pStyle w:val="PargrafodaLista"/>
        <w:numPr>
          <w:ilvl w:val="0"/>
          <w:numId w:val="9"/>
        </w:numPr>
        <w:jc w:val="both"/>
      </w:pPr>
      <w:proofErr w:type="gramStart"/>
      <w:r>
        <w:t>a</w:t>
      </w:r>
      <w:proofErr w:type="gramEnd"/>
      <w:r>
        <w:t xml:space="preserve"> criação e divulgação de uma linha telefónica e de um endereço de email destinados a receber pedidos de esclarecimentos, comentários e reclamações; </w:t>
      </w:r>
    </w:p>
    <w:p w:rsidR="00B6533A" w:rsidRDefault="00B6533A" w:rsidP="00B6533A">
      <w:pPr>
        <w:pStyle w:val="PargrafodaLista"/>
        <w:numPr>
          <w:ilvl w:val="0"/>
          <w:numId w:val="9"/>
        </w:numPr>
        <w:jc w:val="both"/>
      </w:pPr>
      <w:proofErr w:type="gramStart"/>
      <w:r>
        <w:t>a</w:t>
      </w:r>
      <w:proofErr w:type="gramEnd"/>
      <w:r>
        <w:t xml:space="preserve"> análise e seguimento dos contactos recebidos. Todos os contactos por parte da população e acções que se lhes possam seguir deverão ser registados. Como princípio, nenhum pedido de informação ou reclamação poderá ser deixado sem resposta</w:t>
      </w:r>
      <w:r w:rsidR="00406507">
        <w:t>.</w:t>
      </w:r>
    </w:p>
    <w:p w:rsidR="00F76B2D" w:rsidRDefault="008E08DB" w:rsidP="008E08DB">
      <w:pPr>
        <w:pStyle w:val="Cabealho2"/>
      </w:pPr>
      <w:bookmarkStart w:id="10" w:name="_Toc399429344"/>
      <w:r>
        <w:t>D</w:t>
      </w:r>
      <w:r w:rsidRPr="008E08DB">
        <w:t xml:space="preserve">ocumentação </w:t>
      </w:r>
      <w:proofErr w:type="gramStart"/>
      <w:r w:rsidRPr="008E08DB">
        <w:t xml:space="preserve">do </w:t>
      </w:r>
      <w:r>
        <w:t>PGA</w:t>
      </w:r>
      <w:proofErr w:type="gramEnd"/>
      <w:r w:rsidRPr="008E08DB">
        <w:t xml:space="preserve"> e controlo de documentos</w:t>
      </w:r>
      <w:bookmarkEnd w:id="10"/>
    </w:p>
    <w:p w:rsidR="00406EBF" w:rsidRDefault="008E08DB" w:rsidP="00BD6985">
      <w:pPr>
        <w:jc w:val="both"/>
      </w:pPr>
      <w:r>
        <w:t xml:space="preserve">A documentação afecta </w:t>
      </w:r>
      <w:proofErr w:type="gramStart"/>
      <w:r>
        <w:t>ao PGA</w:t>
      </w:r>
      <w:proofErr w:type="gramEnd"/>
      <w:r>
        <w:t xml:space="preserve"> deverá conter os elementos que permitem ao Adjudicatário demonstrar o cumprimento dos objectivos a que se propôs, incluindo o cumprimento da legislação em vigor.</w:t>
      </w:r>
      <w:r w:rsidR="00127F6D">
        <w:t xml:space="preserve"> </w:t>
      </w:r>
      <w:r>
        <w:t xml:space="preserve">A documentação deverá estar organizada de forma a facilitar a consulta e a revisão dos documentos, caso seja necessário. </w:t>
      </w:r>
    </w:p>
    <w:p w:rsidR="00406EBF" w:rsidRDefault="00BD6985" w:rsidP="00BD6985">
      <w:pPr>
        <w:jc w:val="both"/>
      </w:pPr>
      <w:r>
        <w:t>As disposições agora apresentadas são flexíveis e o</w:t>
      </w:r>
      <w:r w:rsidR="008E08DB">
        <w:t xml:space="preserve"> sistema de documentação do PGA </w:t>
      </w:r>
      <w:r w:rsidR="00406EBF">
        <w:t>poderá e deverá integrar-se n</w:t>
      </w:r>
      <w:r>
        <w:t xml:space="preserve">os procedimentos </w:t>
      </w:r>
      <w:r w:rsidR="00406EBF">
        <w:t xml:space="preserve">de gestão documental que o Empreiteiro tenha implementado no âmbito do sistema de gestão ambiental e/ou sistema de gestão </w:t>
      </w:r>
      <w:r w:rsidR="00F95530">
        <w:t xml:space="preserve">da qualidade </w:t>
      </w:r>
      <w:r>
        <w:t xml:space="preserve">de que disponha. De qualquer forma a documentação </w:t>
      </w:r>
      <w:proofErr w:type="gramStart"/>
      <w:r>
        <w:t>do PGA</w:t>
      </w:r>
      <w:proofErr w:type="gramEnd"/>
      <w:r>
        <w:t xml:space="preserve"> deverá incluir, no mínimo:  </w:t>
      </w:r>
    </w:p>
    <w:p w:rsidR="0018144F" w:rsidRDefault="0018144F" w:rsidP="0018144F">
      <w:pPr>
        <w:pStyle w:val="PargrafodaLista"/>
        <w:numPr>
          <w:ilvl w:val="0"/>
          <w:numId w:val="10"/>
        </w:numPr>
      </w:pPr>
      <w:r>
        <w:t xml:space="preserve">Documentos previstos nos diplomas legais: estes documentos devem permitir ao </w:t>
      </w:r>
      <w:r w:rsidR="00F95530">
        <w:t>A</w:t>
      </w:r>
      <w:bookmarkStart w:id="11" w:name="_GoBack"/>
      <w:bookmarkEnd w:id="11"/>
      <w:r>
        <w:t>djudicatário evidenciar perante terceiros o cumprimento da legislação. A título de exemplo, referem-se:</w:t>
      </w:r>
    </w:p>
    <w:p w:rsidR="0018144F" w:rsidRDefault="0018144F" w:rsidP="00127F6D">
      <w:pPr>
        <w:pStyle w:val="PargrafodaLista"/>
        <w:numPr>
          <w:ilvl w:val="0"/>
          <w:numId w:val="11"/>
        </w:numPr>
        <w:jc w:val="both"/>
      </w:pPr>
      <w:r>
        <w:t>Licenças/autorizações relativas à deposição de resíduos inertes e/ou outras operações de gestão de resíduos;</w:t>
      </w:r>
    </w:p>
    <w:p w:rsidR="0018144F" w:rsidRDefault="0018144F" w:rsidP="00127F6D">
      <w:pPr>
        <w:pStyle w:val="PargrafodaLista"/>
        <w:numPr>
          <w:ilvl w:val="0"/>
          <w:numId w:val="11"/>
        </w:numPr>
        <w:jc w:val="both"/>
      </w:pPr>
      <w:r>
        <w:t>Guias de Acompanhamento de Resíduos;</w:t>
      </w:r>
    </w:p>
    <w:p w:rsidR="0018144F" w:rsidRDefault="0018144F" w:rsidP="00127F6D">
      <w:pPr>
        <w:pStyle w:val="PargrafodaLista"/>
        <w:numPr>
          <w:ilvl w:val="0"/>
          <w:numId w:val="11"/>
        </w:numPr>
        <w:jc w:val="both"/>
      </w:pPr>
      <w:r>
        <w:t>Mapa de Registos de Óleos Usados;</w:t>
      </w:r>
    </w:p>
    <w:p w:rsidR="0018144F" w:rsidRDefault="0018144F" w:rsidP="00127F6D">
      <w:pPr>
        <w:pStyle w:val="PargrafodaLista"/>
        <w:numPr>
          <w:ilvl w:val="0"/>
          <w:numId w:val="11"/>
        </w:numPr>
        <w:jc w:val="both"/>
      </w:pPr>
      <w:r>
        <w:t>Mapa de Registos de Resíduos Industriais, se aplicável;</w:t>
      </w:r>
    </w:p>
    <w:p w:rsidR="0018144F" w:rsidRDefault="0018144F" w:rsidP="00127F6D">
      <w:pPr>
        <w:pStyle w:val="PargrafodaLista"/>
        <w:numPr>
          <w:ilvl w:val="0"/>
          <w:numId w:val="11"/>
        </w:numPr>
        <w:jc w:val="both"/>
      </w:pPr>
      <w:r>
        <w:t>Comprovativo das autorizações/licenciamentos das empresas que operam na área dos resíduos;</w:t>
      </w:r>
    </w:p>
    <w:p w:rsidR="0018144F" w:rsidRDefault="0018144F" w:rsidP="00127F6D">
      <w:pPr>
        <w:pStyle w:val="PargrafodaLista"/>
        <w:numPr>
          <w:ilvl w:val="0"/>
          <w:numId w:val="11"/>
        </w:numPr>
        <w:ind w:left="1066" w:hanging="357"/>
        <w:contextualSpacing w:val="0"/>
        <w:jc w:val="both"/>
      </w:pPr>
      <w:r>
        <w:t>Certificados, nomeadamente certificados de níveis de potência sonora dos equipamentos.</w:t>
      </w:r>
    </w:p>
    <w:p w:rsidR="0018144F" w:rsidRDefault="0018144F" w:rsidP="00127F6D">
      <w:pPr>
        <w:pStyle w:val="PargrafodaLista"/>
        <w:numPr>
          <w:ilvl w:val="0"/>
          <w:numId w:val="10"/>
        </w:numPr>
        <w:ind w:left="714" w:hanging="357"/>
        <w:contextualSpacing w:val="0"/>
      </w:pPr>
      <w:r>
        <w:t>Documentos associados ao Controlo Operacional – estes são documentos internos da Empreitada, que permitem evidenciar o cumprimento das medidas / procedimentos implementados.</w:t>
      </w:r>
    </w:p>
    <w:p w:rsidR="0018144F" w:rsidRDefault="0018144F" w:rsidP="00127F6D">
      <w:pPr>
        <w:pStyle w:val="PargrafodaLista"/>
        <w:numPr>
          <w:ilvl w:val="0"/>
          <w:numId w:val="10"/>
        </w:numPr>
        <w:ind w:left="714" w:hanging="357"/>
        <w:contextualSpacing w:val="0"/>
      </w:pPr>
      <w:proofErr w:type="gramStart"/>
      <w:r>
        <w:t>Cópias e Registos das Comunicações Efectuadas – deve ser mantido</w:t>
      </w:r>
      <w:proofErr w:type="gramEnd"/>
      <w:r>
        <w:t xml:space="preserve"> um registo das diferentes comunicações efectuadas entre os diversos intervenientes da Empreitada, nomeadamente das actas das reuniões.</w:t>
      </w:r>
    </w:p>
    <w:p w:rsidR="0018144F" w:rsidRDefault="0018144F" w:rsidP="009A12B6">
      <w:pPr>
        <w:pStyle w:val="PargrafodaLista"/>
        <w:numPr>
          <w:ilvl w:val="0"/>
          <w:numId w:val="10"/>
        </w:numPr>
      </w:pPr>
      <w:r>
        <w:lastRenderedPageBreak/>
        <w:t>Relatórios Periódicos – devem ser produzidos relatórios sobre a gestão ambiental, com periodicidade mensal. Neste deverá estar contemplada, entre outra, a seguinte informação:</w:t>
      </w:r>
    </w:p>
    <w:p w:rsidR="0018144F" w:rsidRDefault="0018144F" w:rsidP="009A12B6">
      <w:pPr>
        <w:pStyle w:val="PargrafodaLista"/>
        <w:numPr>
          <w:ilvl w:val="0"/>
          <w:numId w:val="11"/>
        </w:numPr>
      </w:pPr>
      <w:r>
        <w:t>Ponto da situação das obras;</w:t>
      </w:r>
    </w:p>
    <w:p w:rsidR="0018144F" w:rsidRDefault="0018144F" w:rsidP="009A12B6">
      <w:pPr>
        <w:pStyle w:val="PargrafodaLista"/>
        <w:numPr>
          <w:ilvl w:val="0"/>
          <w:numId w:val="11"/>
        </w:numPr>
      </w:pPr>
      <w:r>
        <w:t>Informação relativa à gestão de resíduos;</w:t>
      </w:r>
    </w:p>
    <w:p w:rsidR="0018144F" w:rsidRDefault="0018144F" w:rsidP="009A12B6">
      <w:pPr>
        <w:pStyle w:val="PargrafodaLista"/>
        <w:numPr>
          <w:ilvl w:val="0"/>
          <w:numId w:val="11"/>
        </w:numPr>
      </w:pPr>
      <w:r>
        <w:t>Informação relativa à gestão de efluentes;</w:t>
      </w:r>
    </w:p>
    <w:p w:rsidR="0018144F" w:rsidRDefault="0018144F" w:rsidP="009A12B6">
      <w:pPr>
        <w:pStyle w:val="PargrafodaLista"/>
        <w:numPr>
          <w:ilvl w:val="0"/>
          <w:numId w:val="11"/>
        </w:numPr>
      </w:pPr>
      <w:proofErr w:type="gramStart"/>
      <w:r>
        <w:t>Principais</w:t>
      </w:r>
      <w:proofErr w:type="gramEnd"/>
      <w:r>
        <w:t xml:space="preserve"> </w:t>
      </w:r>
      <w:proofErr w:type="gramStart"/>
      <w:r>
        <w:t>ocorrências</w:t>
      </w:r>
      <w:proofErr w:type="gramEnd"/>
      <w:r>
        <w:t xml:space="preserve"> </w:t>
      </w:r>
      <w:proofErr w:type="gramStart"/>
      <w:r>
        <w:t>ambientais</w:t>
      </w:r>
      <w:proofErr w:type="gramEnd"/>
      <w:r>
        <w:t xml:space="preserve"> (incidentes/acidentes) a assinalar e medidas implementadas para resolução dessas ocorrências;</w:t>
      </w:r>
    </w:p>
    <w:p w:rsidR="0018144F" w:rsidRDefault="0018144F" w:rsidP="009A12B6">
      <w:pPr>
        <w:pStyle w:val="PargrafodaLista"/>
        <w:numPr>
          <w:ilvl w:val="0"/>
          <w:numId w:val="11"/>
        </w:numPr>
      </w:pPr>
      <w:r>
        <w:t>Resultados d</w:t>
      </w:r>
      <w:r w:rsidR="00E65678">
        <w:t>e</w:t>
      </w:r>
      <w:r>
        <w:t xml:space="preserve"> campanhas de monitorização;</w:t>
      </w:r>
    </w:p>
    <w:p w:rsidR="0018144F" w:rsidRDefault="0018144F" w:rsidP="009A12B6">
      <w:pPr>
        <w:pStyle w:val="PargrafodaLista"/>
        <w:numPr>
          <w:ilvl w:val="0"/>
          <w:numId w:val="11"/>
        </w:numPr>
      </w:pPr>
      <w:r>
        <w:t>Acções de sensibilização;</w:t>
      </w:r>
    </w:p>
    <w:p w:rsidR="0018144F" w:rsidRDefault="0018144F" w:rsidP="009A12B6">
      <w:pPr>
        <w:pStyle w:val="PargrafodaLista"/>
        <w:numPr>
          <w:ilvl w:val="0"/>
          <w:numId w:val="11"/>
        </w:numPr>
      </w:pPr>
      <w:r>
        <w:t>Ponto de situação (</w:t>
      </w:r>
      <w:proofErr w:type="spellStart"/>
      <w:r>
        <w:t>check-list</w:t>
      </w:r>
      <w:proofErr w:type="spellEnd"/>
      <w:r>
        <w:t>) da aplicação dos requisitos ambientais/ medidas de minimização;</w:t>
      </w:r>
    </w:p>
    <w:p w:rsidR="0018144F" w:rsidRDefault="0018144F" w:rsidP="009A12B6">
      <w:pPr>
        <w:pStyle w:val="PargrafodaLista"/>
        <w:numPr>
          <w:ilvl w:val="0"/>
          <w:numId w:val="11"/>
        </w:numPr>
      </w:pPr>
      <w:r>
        <w:t>Recomendações gerais;</w:t>
      </w:r>
    </w:p>
    <w:p w:rsidR="0018144F" w:rsidRDefault="0018144F" w:rsidP="009A12B6">
      <w:pPr>
        <w:pStyle w:val="PargrafodaLista"/>
        <w:numPr>
          <w:ilvl w:val="0"/>
          <w:numId w:val="11"/>
        </w:numPr>
      </w:pPr>
      <w:r>
        <w:t>Acções pendentes.</w:t>
      </w:r>
    </w:p>
    <w:p w:rsidR="0018144F" w:rsidRDefault="0018144F" w:rsidP="0018144F">
      <w:pPr>
        <w:jc w:val="both"/>
      </w:pPr>
      <w:r>
        <w:t>Todos os documentos relacionados com o PGA deverão ser organizados e mantidos pelo Responsável Ambiental, podendo ser consultados, em qualquer altura, pelo Dono de Obra e/ou pelo seu representante.</w:t>
      </w:r>
    </w:p>
    <w:p w:rsidR="0018144F" w:rsidRDefault="0018144F" w:rsidP="0018144F">
      <w:pPr>
        <w:jc w:val="both"/>
      </w:pPr>
      <w:r>
        <w:t>O relatório mensal deverá ser entregue à Fiscalização e ao Dono de Obra. Sempre que considerado necessário pelo Dono de Obra, ou seu representante, o Adjudicatário deverá proceder à elaboração de outros relatórios/documentos.</w:t>
      </w:r>
    </w:p>
    <w:p w:rsidR="008E08DB" w:rsidRDefault="0018144F" w:rsidP="0018144F">
      <w:pPr>
        <w:pStyle w:val="Cabealho2"/>
      </w:pPr>
      <w:bookmarkStart w:id="12" w:name="_Toc399429345"/>
      <w:r>
        <w:t>Controlo operacional</w:t>
      </w:r>
      <w:bookmarkEnd w:id="12"/>
    </w:p>
    <w:p w:rsidR="0018144F" w:rsidRDefault="0018144F" w:rsidP="0018144F">
      <w:pPr>
        <w:jc w:val="both"/>
      </w:pPr>
      <w:r>
        <w:t xml:space="preserve">De forma a assegurar o cumprimento dos objectivos a que </w:t>
      </w:r>
      <w:proofErr w:type="gramStart"/>
      <w:r>
        <w:t>o PGA</w:t>
      </w:r>
      <w:proofErr w:type="gramEnd"/>
      <w:r>
        <w:t xml:space="preserve"> se propõe, deverão ser implementados procedimentos para as actividades associadas aos aspectos ambientais significativos, bem como para o seu acompanhamento ambiental. Estes deverão ainda permitir a avaliação do desempenho ambiental da Empreitada.</w:t>
      </w:r>
    </w:p>
    <w:p w:rsidR="00BD17C0" w:rsidRDefault="00BD17C0" w:rsidP="0018144F">
      <w:pPr>
        <w:jc w:val="both"/>
      </w:pPr>
      <w:r>
        <w:t>Estes procedimentos deverão ser desenvolvidos pelo Empreiteiro</w:t>
      </w:r>
      <w:r w:rsidR="00406EBF">
        <w:t xml:space="preserve"> e sujeitos à aprovação do Dono de Obra</w:t>
      </w:r>
      <w:r>
        <w:t xml:space="preserve"> tendo em conta:</w:t>
      </w:r>
    </w:p>
    <w:p w:rsidR="00BD17C0" w:rsidRDefault="00BD17C0" w:rsidP="00BD17C0">
      <w:pPr>
        <w:pStyle w:val="PargrafodaLista"/>
        <w:numPr>
          <w:ilvl w:val="0"/>
          <w:numId w:val="12"/>
        </w:numPr>
        <w:jc w:val="both"/>
      </w:pPr>
      <w:r>
        <w:t>A política ambiental estabelecida;</w:t>
      </w:r>
    </w:p>
    <w:p w:rsidR="00BD17C0" w:rsidRDefault="00BD17C0" w:rsidP="00BD17C0">
      <w:pPr>
        <w:pStyle w:val="PargrafodaLista"/>
        <w:numPr>
          <w:ilvl w:val="0"/>
          <w:numId w:val="12"/>
        </w:numPr>
        <w:jc w:val="both"/>
      </w:pPr>
      <w:r>
        <w:t>Os antecedentes do Projecto, designadamente o que se prende com os resultados do processo de AIA e, especificamente, as medidas de minimização previstas no EIA e ratificadas na DIA;</w:t>
      </w:r>
    </w:p>
    <w:p w:rsidR="00BD17C0" w:rsidRDefault="00BD17C0" w:rsidP="00BD17C0">
      <w:pPr>
        <w:pStyle w:val="PargrafodaLista"/>
        <w:numPr>
          <w:ilvl w:val="0"/>
          <w:numId w:val="12"/>
        </w:numPr>
        <w:jc w:val="both"/>
      </w:pPr>
      <w:r>
        <w:t>O planeamento de detalhe das obras, incluindo a definição pelo Empreiteiro dos exactos meios humanos a materiais a mobilizar e dos processos construtivos a adoptar para a execução dos trabalhos previstos no Caderno de Encargos.</w:t>
      </w:r>
    </w:p>
    <w:p w:rsidR="00BD17C0" w:rsidRDefault="00BD17C0" w:rsidP="0018144F">
      <w:pPr>
        <w:jc w:val="both"/>
      </w:pPr>
      <w:r>
        <w:t>Estes procedimentos deverão idealmente ser estruturados em função das actividades e componentes incluídos no âmbito da Empreitada, abrangendo, no mínimo:</w:t>
      </w:r>
    </w:p>
    <w:p w:rsidR="00406EBF" w:rsidRDefault="00406EBF" w:rsidP="00406EBF">
      <w:pPr>
        <w:pStyle w:val="PargrafodaLista"/>
        <w:numPr>
          <w:ilvl w:val="0"/>
          <w:numId w:val="13"/>
        </w:numPr>
        <w:jc w:val="both"/>
      </w:pPr>
      <w:r>
        <w:t>Comunicação externa (relacionamento com a população)</w:t>
      </w:r>
    </w:p>
    <w:p w:rsidR="00BD17C0" w:rsidRDefault="00BD17C0" w:rsidP="00406EBF">
      <w:pPr>
        <w:pStyle w:val="PargrafodaLista"/>
        <w:numPr>
          <w:ilvl w:val="0"/>
          <w:numId w:val="13"/>
        </w:numPr>
        <w:jc w:val="both"/>
      </w:pPr>
      <w:r w:rsidRPr="00BD17C0">
        <w:t>Implantação dos Estaleiros e Parques de Materiais</w:t>
      </w:r>
    </w:p>
    <w:p w:rsidR="00BD17C0" w:rsidRDefault="00BD17C0" w:rsidP="00406EBF">
      <w:pPr>
        <w:pStyle w:val="PargrafodaLista"/>
        <w:numPr>
          <w:ilvl w:val="0"/>
          <w:numId w:val="13"/>
        </w:numPr>
        <w:jc w:val="both"/>
      </w:pPr>
      <w:r w:rsidRPr="00BD17C0">
        <w:t>Escavações e Movimentação de terras</w:t>
      </w:r>
    </w:p>
    <w:p w:rsidR="00BD17C0" w:rsidRDefault="00BD17C0" w:rsidP="00406EBF">
      <w:pPr>
        <w:pStyle w:val="PargrafodaLista"/>
        <w:numPr>
          <w:ilvl w:val="0"/>
          <w:numId w:val="13"/>
        </w:numPr>
        <w:jc w:val="both"/>
      </w:pPr>
      <w:r w:rsidRPr="00BD17C0">
        <w:t>Circulação de Veículos e Funcionamento de Maquinaria</w:t>
      </w:r>
    </w:p>
    <w:p w:rsidR="00BD17C0" w:rsidRDefault="00BD17C0" w:rsidP="00406EBF">
      <w:pPr>
        <w:pStyle w:val="PargrafodaLista"/>
        <w:numPr>
          <w:ilvl w:val="0"/>
          <w:numId w:val="13"/>
        </w:numPr>
        <w:jc w:val="both"/>
      </w:pPr>
      <w:r w:rsidRPr="00BD17C0">
        <w:lastRenderedPageBreak/>
        <w:t>Gestão de Produtos, Efluentes e Resíduos</w:t>
      </w:r>
      <w:r w:rsidR="00E65678">
        <w:t xml:space="preserve">, incluindo a implementação do Plano de Prevenção e Gestão de Resíduos de Construção e Demolição (PPGRCD) – ver Anexo </w:t>
      </w:r>
      <w:r w:rsidR="00A312C9">
        <w:t>2</w:t>
      </w:r>
      <w:r w:rsidR="00E65678">
        <w:t>;</w:t>
      </w:r>
    </w:p>
    <w:p w:rsidR="00406EBF" w:rsidRDefault="00406EBF" w:rsidP="00406EBF">
      <w:pPr>
        <w:pStyle w:val="PargrafodaLista"/>
        <w:numPr>
          <w:ilvl w:val="0"/>
          <w:numId w:val="13"/>
        </w:numPr>
        <w:jc w:val="both"/>
      </w:pPr>
      <w:r>
        <w:t>Reposição de áreas afectadas</w:t>
      </w:r>
    </w:p>
    <w:p w:rsidR="0018144F" w:rsidRDefault="0018144F" w:rsidP="0018144F">
      <w:pPr>
        <w:jc w:val="both"/>
      </w:pPr>
      <w:r>
        <w:t xml:space="preserve">Salienta-se que </w:t>
      </w:r>
      <w:r w:rsidR="00406EBF">
        <w:t>est</w:t>
      </w:r>
      <w:r>
        <w:t xml:space="preserve">a lista não pretende ser exaustiva </w:t>
      </w:r>
      <w:r w:rsidR="00406EBF">
        <w:t xml:space="preserve">nem definitiva </w:t>
      </w:r>
      <w:r>
        <w:t>e deverá ser actualizada e validada durante a fase de planeamento da obra</w:t>
      </w:r>
      <w:r w:rsidR="00406EBF">
        <w:t xml:space="preserve"> e</w:t>
      </w:r>
      <w:r>
        <w:t xml:space="preserve"> sempre que se justifique.</w:t>
      </w:r>
    </w:p>
    <w:p w:rsidR="00332D6F" w:rsidRDefault="00332D6F" w:rsidP="00332D6F">
      <w:pPr>
        <w:pStyle w:val="Cabealho2"/>
      </w:pPr>
      <w:bookmarkStart w:id="13" w:name="_Toc399429346"/>
      <w:r>
        <w:t>Prevenção e resposta a incidentes e acidentes ambientais</w:t>
      </w:r>
      <w:bookmarkEnd w:id="13"/>
    </w:p>
    <w:p w:rsidR="00CC23CA" w:rsidRDefault="00332D6F" w:rsidP="00332D6F">
      <w:pPr>
        <w:jc w:val="both"/>
      </w:pPr>
      <w:r>
        <w:t>Com o objectivo de prevenir e minimizar os impactes ambientais relevantes resultantes da ocorrência de incidentes/acidentes durante a obra, deverão ser identificados os riscos ambientais e as potenciais situações de emergência associadas às diferentes actividades, tendo em conta</w:t>
      </w:r>
      <w:r w:rsidRPr="00332D6F">
        <w:t xml:space="preserve"> </w:t>
      </w:r>
      <w:r>
        <w:t>os exactos meios humanos a materiais a mobilizar e dos processos construtivos a adoptar para a execução dos trabalhos previstos no Caderno de Encargos.</w:t>
      </w:r>
    </w:p>
    <w:p w:rsidR="00332D6F" w:rsidRDefault="00332D6F" w:rsidP="00332D6F">
      <w:pPr>
        <w:jc w:val="both"/>
      </w:pPr>
      <w:r>
        <w:t>Neste contexto deverão ser desenvolvidos procedimentos de emergência que permitam uma actuação rápida, concertada e eficaz, em caso de incidentes/acidentes ambientais. Para que estes procedimentos funcionem de forma eficaz devem incluir uma lista de responsáveis, a contactar aos diferentes níveis e devem, ainda, definir alternativas para situações de ausência desses mesmos responsáveis.</w:t>
      </w:r>
    </w:p>
    <w:p w:rsidR="00332D6F" w:rsidRDefault="00332D6F" w:rsidP="00332D6F">
      <w:pPr>
        <w:jc w:val="both"/>
      </w:pPr>
      <w:r>
        <w:t>Os procedimentos de resposta e emergência a incidentes/acidentes ambientais deverão ser do conhecimento de todos os intervenientes na Empreitada.</w:t>
      </w:r>
    </w:p>
    <w:p w:rsidR="00332D6F" w:rsidRDefault="00127F6D" w:rsidP="00127F6D">
      <w:pPr>
        <w:pStyle w:val="Cabealho1"/>
        <w:pageBreakBefore/>
        <w:ind w:left="431" w:hanging="431"/>
      </w:pPr>
      <w:bookmarkStart w:id="14" w:name="_Toc399429347"/>
      <w:r>
        <w:lastRenderedPageBreak/>
        <w:t>Acompanhamento e verificação</w:t>
      </w:r>
      <w:bookmarkEnd w:id="14"/>
    </w:p>
    <w:p w:rsidR="00127F6D" w:rsidRDefault="00127F6D" w:rsidP="00127F6D">
      <w:pPr>
        <w:jc w:val="both"/>
      </w:pPr>
      <w:r>
        <w:t>Uma das componentes relevantes do PGA consiste no acompanhamento e verificação do grau de implementação dos requisitos ambientais e/ou medidas de minimização definidas, bem como na sua eficácia. Esta verificação permite identificar situações em que ocorram desvios em relação ao preconizado, adoptar as medidas correctivas necessárias e prevenir a ocorrência de situações de não conformidade, face ao definido como o desempenho ambiental adequado para a Empreitada.</w:t>
      </w:r>
    </w:p>
    <w:p w:rsidR="00127F6D" w:rsidRDefault="00127F6D" w:rsidP="00127F6D">
      <w:pPr>
        <w:jc w:val="both"/>
      </w:pPr>
      <w:r>
        <w:t>Deste modo devem ser definidas ferramentas que possibilitem o acompanhamento e verificação ambiental das actividades desenvolvidas na Empreitada, bem como do grau de implementação das medidas de minimização definidas no âmbito da avaliação de impacte ambiental.</w:t>
      </w:r>
    </w:p>
    <w:p w:rsidR="00332D6F" w:rsidRDefault="007D4374" w:rsidP="00332D6F">
      <w:pPr>
        <w:jc w:val="both"/>
      </w:pPr>
      <w:r>
        <w:t xml:space="preserve">Para este efeito, </w:t>
      </w:r>
    </w:p>
    <w:p w:rsidR="006A2B64" w:rsidRPr="009B33DC" w:rsidRDefault="007D4374" w:rsidP="007D4374">
      <w:pPr>
        <w:pStyle w:val="PargrafodaLista"/>
        <w:numPr>
          <w:ilvl w:val="0"/>
          <w:numId w:val="15"/>
        </w:numPr>
        <w:spacing w:after="0" w:line="360" w:lineRule="auto"/>
        <w:ind w:left="714" w:hanging="357"/>
        <w:jc w:val="both"/>
      </w:pPr>
      <w:r>
        <w:t>N</w:t>
      </w:r>
      <w:r w:rsidR="006A2B64" w:rsidRPr="009B33DC">
        <w:t>um prazo máximo de 2 semanas antes do arranque das obras, o Empreiteiro apresentará para aprovação pelo Dono de Obra o desenvolvimento do presente PGA, no qual explicita o seu entendimento quanto aos impactes ambientais e sociais previstos e das correspondentes medidas de mitigação e descreve</w:t>
      </w:r>
      <w:r w:rsidR="009B33DC" w:rsidRPr="009B33DC">
        <w:t xml:space="preserve"> / confirma</w:t>
      </w:r>
      <w:r w:rsidR="006A2B64" w:rsidRPr="009B33DC">
        <w:t>:</w:t>
      </w:r>
    </w:p>
    <w:p w:rsidR="006A2B64" w:rsidRPr="009B33DC" w:rsidRDefault="006A2B64" w:rsidP="007D4374">
      <w:pPr>
        <w:pStyle w:val="PargrafodaLista"/>
        <w:numPr>
          <w:ilvl w:val="0"/>
          <w:numId w:val="14"/>
        </w:numPr>
        <w:spacing w:after="0" w:line="360" w:lineRule="auto"/>
        <w:ind w:hanging="357"/>
        <w:jc w:val="both"/>
      </w:pPr>
      <w:r w:rsidRPr="009B33DC">
        <w:t>A organização e os meios humanos e materiais que afectará à gestão ambiental;</w:t>
      </w:r>
    </w:p>
    <w:p w:rsidR="006A2B64" w:rsidRPr="009B33DC" w:rsidRDefault="006A2B64" w:rsidP="007D4374">
      <w:pPr>
        <w:pStyle w:val="PargrafodaLista"/>
        <w:numPr>
          <w:ilvl w:val="0"/>
          <w:numId w:val="14"/>
        </w:numPr>
        <w:spacing w:after="0" w:line="360" w:lineRule="auto"/>
        <w:ind w:hanging="357"/>
        <w:jc w:val="both"/>
      </w:pPr>
      <w:r w:rsidRPr="009B33DC">
        <w:t>Os métodos, procedimentos, equipamentos e materiais a que recorrerá para a execução dos trabalhos, visando prevenir, corrigir ou compensar os impactes ambientais e sociais da sua intervenção;</w:t>
      </w:r>
    </w:p>
    <w:p w:rsidR="006A2B64" w:rsidRPr="009B33DC" w:rsidRDefault="006A2B64" w:rsidP="007D4374">
      <w:pPr>
        <w:pStyle w:val="PargrafodaLista"/>
        <w:numPr>
          <w:ilvl w:val="0"/>
          <w:numId w:val="14"/>
        </w:numPr>
        <w:spacing w:after="0" w:line="360" w:lineRule="auto"/>
        <w:ind w:hanging="357"/>
        <w:jc w:val="both"/>
      </w:pPr>
      <w:r w:rsidRPr="009B33DC">
        <w:t xml:space="preserve">O plano para </w:t>
      </w:r>
      <w:proofErr w:type="gramStart"/>
      <w:r w:rsidRPr="009B33DC">
        <w:t>o(s</w:t>
      </w:r>
      <w:proofErr w:type="gramEnd"/>
      <w:r w:rsidRPr="009B33DC">
        <w:t>) estaleiro(s) e parque(s) de materiais, com particular detalhamento das medidas previstas para dar reposta aos requisitos ambientais estabelecidos;</w:t>
      </w:r>
    </w:p>
    <w:p w:rsidR="006A2B64" w:rsidRPr="009B33DC" w:rsidRDefault="006A2B64" w:rsidP="007D4374">
      <w:pPr>
        <w:pStyle w:val="PargrafodaLista"/>
        <w:numPr>
          <w:ilvl w:val="0"/>
          <w:numId w:val="14"/>
        </w:numPr>
        <w:spacing w:after="0" w:line="360" w:lineRule="auto"/>
        <w:ind w:hanging="357"/>
        <w:jc w:val="both"/>
      </w:pPr>
      <w:r w:rsidRPr="009B33DC">
        <w:t>A forma como articulará a gestão ambiental com a gestão da segurança e da saúde no trabalho:</w:t>
      </w:r>
    </w:p>
    <w:p w:rsidR="006A2B64" w:rsidRPr="009B33DC" w:rsidRDefault="006A2B64" w:rsidP="007D4374">
      <w:pPr>
        <w:pStyle w:val="PargrafodaLista"/>
        <w:numPr>
          <w:ilvl w:val="0"/>
          <w:numId w:val="14"/>
        </w:numPr>
        <w:spacing w:after="0" w:line="360" w:lineRule="auto"/>
        <w:ind w:hanging="357"/>
        <w:jc w:val="both"/>
      </w:pPr>
      <w:proofErr w:type="gramStart"/>
      <w:r w:rsidRPr="009B33DC">
        <w:t>Os registos que serão produzidos para</w:t>
      </w:r>
      <w:proofErr w:type="gramEnd"/>
      <w:r w:rsidRPr="009B33DC">
        <w:t xml:space="preserve"> evidenciar o cumprimento das medidas de mitigação previstas. </w:t>
      </w:r>
    </w:p>
    <w:p w:rsidR="009B33DC" w:rsidRPr="009B33DC" w:rsidRDefault="006A2B64" w:rsidP="007D4374">
      <w:pPr>
        <w:pStyle w:val="PargrafodaLista"/>
        <w:numPr>
          <w:ilvl w:val="0"/>
          <w:numId w:val="15"/>
        </w:numPr>
        <w:spacing w:after="0" w:line="360" w:lineRule="auto"/>
        <w:ind w:hanging="357"/>
        <w:jc w:val="both"/>
      </w:pPr>
      <w:r w:rsidRPr="009B33DC">
        <w:t xml:space="preserve">No decurso da sua actuação o Empreiteiro recorre às boas práticas, cumpre os requisitos legais e implementa as medidas que sejam da sua responsabilidade, criando os registos que evidenciem essa implementação. </w:t>
      </w:r>
    </w:p>
    <w:p w:rsidR="006A2B64" w:rsidRPr="009B33DC" w:rsidRDefault="006A2B64" w:rsidP="007D4374">
      <w:pPr>
        <w:pStyle w:val="PargrafodaLista"/>
        <w:numPr>
          <w:ilvl w:val="0"/>
          <w:numId w:val="15"/>
        </w:numPr>
        <w:spacing w:after="0" w:line="360" w:lineRule="auto"/>
        <w:ind w:hanging="357"/>
        <w:jc w:val="both"/>
      </w:pPr>
      <w:r w:rsidRPr="009B33DC">
        <w:t>Semanalmente faz um ponto de situação</w:t>
      </w:r>
      <w:r w:rsidR="009B33DC" w:rsidRPr="009B33DC">
        <w:t xml:space="preserve"> com a Fiscalização </w:t>
      </w:r>
      <w:r w:rsidRPr="009B33DC">
        <w:t xml:space="preserve">com a descrição factual dos factos mais relevantes em matéria ambiental e mensalmente apresenta um relatório detalhado </w:t>
      </w:r>
      <w:r w:rsidR="009B33DC" w:rsidRPr="009B33DC">
        <w:t>conforme descrito na secção 5.4</w:t>
      </w:r>
      <w:r w:rsidRPr="009B33DC">
        <w:t>.</w:t>
      </w:r>
    </w:p>
    <w:p w:rsidR="006A2B64" w:rsidRPr="009B33DC" w:rsidRDefault="006A2B64" w:rsidP="007D4374">
      <w:pPr>
        <w:pStyle w:val="PargrafodaLista"/>
        <w:numPr>
          <w:ilvl w:val="0"/>
          <w:numId w:val="15"/>
        </w:numPr>
        <w:spacing w:after="0" w:line="360" w:lineRule="auto"/>
        <w:ind w:hanging="357"/>
        <w:jc w:val="both"/>
      </w:pPr>
      <w:r w:rsidRPr="009B33DC">
        <w:t xml:space="preserve">A verificação da actuação dos Empreiteiro, no dia-a-dia, será da responsabilidade da Fiscalização, verificando e validando os registos produzidos pelo Empreiteiros. </w:t>
      </w:r>
    </w:p>
    <w:p w:rsidR="006A2B64" w:rsidRPr="009B33DC" w:rsidRDefault="006A2B64" w:rsidP="007D4374">
      <w:pPr>
        <w:pStyle w:val="PargrafodaLista"/>
        <w:numPr>
          <w:ilvl w:val="0"/>
          <w:numId w:val="15"/>
        </w:numPr>
        <w:spacing w:after="0" w:line="360" w:lineRule="auto"/>
        <w:ind w:hanging="357"/>
        <w:jc w:val="both"/>
      </w:pPr>
      <w:r w:rsidRPr="009B33DC">
        <w:lastRenderedPageBreak/>
        <w:t xml:space="preserve">Na constatação de falhas ou omissões graves a Fiscalização terá a responsabilidade de instruir directamente o Empreiteiro no sentido da sua correcção. </w:t>
      </w:r>
    </w:p>
    <w:p w:rsidR="006A2B64" w:rsidRDefault="006A2B64" w:rsidP="007D4374">
      <w:pPr>
        <w:pStyle w:val="PargrafodaLista"/>
        <w:numPr>
          <w:ilvl w:val="0"/>
          <w:numId w:val="15"/>
        </w:numPr>
        <w:spacing w:after="0" w:line="360" w:lineRule="auto"/>
        <w:ind w:hanging="357"/>
        <w:jc w:val="both"/>
      </w:pPr>
      <w:r w:rsidRPr="009B33DC">
        <w:t xml:space="preserve">A Fiscalização manterá o Dono de Obra informado sobre o andamento dos trabalhos, fazendo semanalmente um ponto de situação cobrindo os factos mais relevantes em matéria ambiental e social, sem prejuízo de comunicações </w:t>
      </w:r>
      <w:proofErr w:type="gramStart"/>
      <w:r w:rsidRPr="009B33DC">
        <w:rPr>
          <w:i/>
        </w:rPr>
        <w:t>ad hoc</w:t>
      </w:r>
      <w:proofErr w:type="gramEnd"/>
      <w:r w:rsidRPr="009B33DC">
        <w:t xml:space="preserve"> perante a ocorrência de situações urgentes</w:t>
      </w:r>
      <w:r w:rsidR="009B33DC" w:rsidRPr="009B33DC">
        <w:t>.</w:t>
      </w:r>
      <w:r w:rsidRPr="009B33DC">
        <w:t xml:space="preserve"> </w:t>
      </w:r>
    </w:p>
    <w:p w:rsidR="009B33DC" w:rsidRDefault="009B33DC" w:rsidP="007D4374">
      <w:pPr>
        <w:pStyle w:val="PargrafodaLista"/>
        <w:numPr>
          <w:ilvl w:val="0"/>
          <w:numId w:val="15"/>
        </w:numPr>
        <w:spacing w:after="0" w:line="360" w:lineRule="auto"/>
        <w:ind w:hanging="357"/>
        <w:jc w:val="both"/>
      </w:pPr>
      <w:r>
        <w:t>Aquando da conclusão da Empreitada será realizada uma vistoria conjunta (Fiscalização e Empreiteiro) de forma a verificar a adequada reposição das áreas afectadas bem como o encerramento de quaisquer situações pendentes em matéria ambiental.</w:t>
      </w:r>
    </w:p>
    <w:p w:rsidR="007D4374" w:rsidRPr="009B33DC" w:rsidRDefault="00E65678" w:rsidP="007D4374">
      <w:pPr>
        <w:spacing w:after="0" w:line="360" w:lineRule="auto"/>
        <w:jc w:val="both"/>
      </w:pPr>
      <w:r>
        <w:t xml:space="preserve">A implementação dos Programas de Monitorização previstos na DIA será da responsabilidade directa do Dono de Obra. Contudo, dependendo do exacto conteúdo dos procedimentos de </w:t>
      </w:r>
      <w:proofErr w:type="gramStart"/>
      <w:r>
        <w:t>controle</w:t>
      </w:r>
      <w:proofErr w:type="gramEnd"/>
      <w:r>
        <w:t xml:space="preserve"> operacional a apresentar pelo Empreiteiro e a aprovar pelo Dono de Obra poderão ser identificados programas específicos de monitorização ambiental a implementar pelo Empreiteiro no âmbito da fase de construção, cujos resultados serão incorporados nos relatórios mensais.</w:t>
      </w:r>
    </w:p>
    <w:p w:rsidR="00A312C9" w:rsidRDefault="00A312C9" w:rsidP="009F55DF">
      <w:pPr>
        <w:sectPr w:rsidR="00A312C9" w:rsidSect="00C06987">
          <w:footerReference w:type="default" r:id="rId10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7C022E" w:rsidRDefault="007C022E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Pr="00A312C9" w:rsidRDefault="00A312C9" w:rsidP="00A312C9">
      <w:pPr>
        <w:pBdr>
          <w:bottom w:val="single" w:sz="4" w:space="1" w:color="auto"/>
        </w:pBdr>
        <w:jc w:val="right"/>
        <w:rPr>
          <w:b/>
        </w:rPr>
      </w:pPr>
      <w:r w:rsidRPr="00A312C9">
        <w:rPr>
          <w:b/>
        </w:rPr>
        <w:t>Anexos</w:t>
      </w:r>
    </w:p>
    <w:p w:rsidR="00A312C9" w:rsidRDefault="00A312C9">
      <w:r>
        <w:br w:type="page"/>
      </w:r>
    </w:p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7C022E" w:rsidRDefault="00A312C9" w:rsidP="00A312C9">
      <w:pPr>
        <w:jc w:val="right"/>
      </w:pPr>
      <w:r>
        <w:t>Anexo 1 – Declaração de Impacte Ambiental (DIA)</w:t>
      </w:r>
    </w:p>
    <w:p w:rsidR="00A312C9" w:rsidRDefault="00A312C9">
      <w:r>
        <w:br w:type="page"/>
      </w:r>
    </w:p>
    <w:p w:rsidR="007C022E" w:rsidRDefault="007C022E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9F55DF"/>
    <w:p w:rsidR="00A312C9" w:rsidRDefault="00A312C9" w:rsidP="00A312C9">
      <w:pPr>
        <w:jc w:val="right"/>
      </w:pPr>
      <w:r>
        <w:t>Anexo 2 – Plano de Prevenção e Gestão de Resíduos de Construção e Demolição</w:t>
      </w:r>
    </w:p>
    <w:p w:rsidR="007C022E" w:rsidRDefault="007C022E" w:rsidP="009F55DF"/>
    <w:p w:rsidR="007C022E" w:rsidRDefault="007C022E" w:rsidP="009F55DF"/>
    <w:sectPr w:rsidR="007C022E" w:rsidSect="00C06987">
      <w:footerReference w:type="default" r:id="rId11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C3A" w:rsidRDefault="006E6C3A" w:rsidP="00AD32D8">
      <w:pPr>
        <w:spacing w:after="0" w:line="240" w:lineRule="auto"/>
      </w:pPr>
      <w:r>
        <w:separator/>
      </w:r>
    </w:p>
  </w:endnote>
  <w:endnote w:type="continuationSeparator" w:id="0">
    <w:p w:rsidR="006E6C3A" w:rsidRDefault="006E6C3A" w:rsidP="00AD3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07" w:rsidRDefault="00406507">
    <w:pPr>
      <w:pStyle w:val="Rodap"/>
      <w:jc w:val="center"/>
    </w:pPr>
  </w:p>
  <w:p w:rsidR="00406507" w:rsidRDefault="0040650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815233"/>
      <w:docPartObj>
        <w:docPartGallery w:val="Page Numbers (Bottom of Page)"/>
        <w:docPartUnique/>
      </w:docPartObj>
    </w:sdtPr>
    <w:sdtEndPr/>
    <w:sdtContent>
      <w:p w:rsidR="00406507" w:rsidRDefault="00406507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530">
          <w:rPr>
            <w:noProof/>
          </w:rPr>
          <w:t>9</w:t>
        </w:r>
        <w:r>
          <w:fldChar w:fldCharType="end"/>
        </w:r>
      </w:p>
    </w:sdtContent>
  </w:sdt>
  <w:p w:rsidR="00406507" w:rsidRDefault="0040650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07" w:rsidRDefault="00406507">
    <w:pPr>
      <w:pStyle w:val="Rodap"/>
      <w:jc w:val="center"/>
    </w:pPr>
  </w:p>
  <w:p w:rsidR="00406507" w:rsidRDefault="0040650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C3A" w:rsidRDefault="006E6C3A" w:rsidP="00AD32D8">
      <w:pPr>
        <w:spacing w:after="0" w:line="240" w:lineRule="auto"/>
      </w:pPr>
      <w:r>
        <w:separator/>
      </w:r>
    </w:p>
  </w:footnote>
  <w:footnote w:type="continuationSeparator" w:id="0">
    <w:p w:rsidR="006E6C3A" w:rsidRDefault="006E6C3A" w:rsidP="00AD32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39C5"/>
    <w:multiLevelType w:val="hybridMultilevel"/>
    <w:tmpl w:val="0C7C58A6"/>
    <w:lvl w:ilvl="0" w:tplc="A6965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B4A89"/>
    <w:multiLevelType w:val="hybridMultilevel"/>
    <w:tmpl w:val="9E5A7E4C"/>
    <w:lvl w:ilvl="0" w:tplc="FFC02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02FDE"/>
    <w:multiLevelType w:val="hybridMultilevel"/>
    <w:tmpl w:val="48AE9C6E"/>
    <w:lvl w:ilvl="0" w:tplc="08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21F2FAE"/>
    <w:multiLevelType w:val="hybridMultilevel"/>
    <w:tmpl w:val="BF6AC276"/>
    <w:lvl w:ilvl="0" w:tplc="A6965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C41BA3"/>
    <w:multiLevelType w:val="hybridMultilevel"/>
    <w:tmpl w:val="02B8CE10"/>
    <w:lvl w:ilvl="0" w:tplc="A696536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C3348D"/>
    <w:multiLevelType w:val="hybridMultilevel"/>
    <w:tmpl w:val="9F3C6478"/>
    <w:lvl w:ilvl="0" w:tplc="A6965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F4B45"/>
    <w:multiLevelType w:val="hybridMultilevel"/>
    <w:tmpl w:val="C4DA9074"/>
    <w:lvl w:ilvl="0" w:tplc="A6965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124D81"/>
    <w:multiLevelType w:val="hybridMultilevel"/>
    <w:tmpl w:val="175443FA"/>
    <w:lvl w:ilvl="0" w:tplc="A6965360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8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EE60EAC"/>
    <w:multiLevelType w:val="hybridMultilevel"/>
    <w:tmpl w:val="2C4A7BB6"/>
    <w:lvl w:ilvl="0" w:tplc="A6965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341F77"/>
    <w:multiLevelType w:val="hybridMultilevel"/>
    <w:tmpl w:val="CA4C47E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7B431B"/>
    <w:multiLevelType w:val="multilevel"/>
    <w:tmpl w:val="08160025"/>
    <w:lvl w:ilvl="0">
      <w:start w:val="1"/>
      <w:numFmt w:val="decimal"/>
      <w:pStyle w:val="Cabealho1"/>
      <w:lvlText w:val="%1"/>
      <w:lvlJc w:val="left"/>
      <w:pPr>
        <w:ind w:left="432" w:hanging="432"/>
      </w:pPr>
    </w:lvl>
    <w:lvl w:ilvl="1">
      <w:start w:val="1"/>
      <w:numFmt w:val="decimal"/>
      <w:pStyle w:val="Cabealho2"/>
      <w:lvlText w:val="%1.%2"/>
      <w:lvlJc w:val="left"/>
      <w:pPr>
        <w:ind w:left="576" w:hanging="576"/>
      </w:p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11">
    <w:nsid w:val="6A3A01B0"/>
    <w:multiLevelType w:val="hybridMultilevel"/>
    <w:tmpl w:val="D81657CA"/>
    <w:lvl w:ilvl="0" w:tplc="A6965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DE2E5A"/>
    <w:multiLevelType w:val="hybridMultilevel"/>
    <w:tmpl w:val="E764874A"/>
    <w:lvl w:ilvl="0" w:tplc="A6965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6"/>
  </w:num>
  <w:num w:numId="5">
    <w:abstractNumId w:val="10"/>
  </w:num>
  <w:num w:numId="6">
    <w:abstractNumId w:val="11"/>
  </w:num>
  <w:num w:numId="7">
    <w:abstractNumId w:val="0"/>
  </w:num>
  <w:num w:numId="8">
    <w:abstractNumId w:val="5"/>
  </w:num>
  <w:num w:numId="9">
    <w:abstractNumId w:val="3"/>
  </w:num>
  <w:num w:numId="10">
    <w:abstractNumId w:val="9"/>
  </w:num>
  <w:num w:numId="11">
    <w:abstractNumId w:val="7"/>
  </w:num>
  <w:num w:numId="12">
    <w:abstractNumId w:val="8"/>
  </w:num>
  <w:num w:numId="13">
    <w:abstractNumId w:val="12"/>
  </w:num>
  <w:num w:numId="14">
    <w:abstractNumId w:val="2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DF"/>
    <w:rsid w:val="00084BBE"/>
    <w:rsid w:val="00127F6D"/>
    <w:rsid w:val="00132173"/>
    <w:rsid w:val="0016454B"/>
    <w:rsid w:val="0018144F"/>
    <w:rsid w:val="00200FF6"/>
    <w:rsid w:val="00244571"/>
    <w:rsid w:val="00332D6F"/>
    <w:rsid w:val="00350ACF"/>
    <w:rsid w:val="00406507"/>
    <w:rsid w:val="00406EBF"/>
    <w:rsid w:val="00490638"/>
    <w:rsid w:val="004E63E4"/>
    <w:rsid w:val="006A2B64"/>
    <w:rsid w:val="006E6C3A"/>
    <w:rsid w:val="00780030"/>
    <w:rsid w:val="0079544F"/>
    <w:rsid w:val="007C022E"/>
    <w:rsid w:val="007D4374"/>
    <w:rsid w:val="00850E63"/>
    <w:rsid w:val="00895FCB"/>
    <w:rsid w:val="008E08DB"/>
    <w:rsid w:val="0092734A"/>
    <w:rsid w:val="009A12B6"/>
    <w:rsid w:val="009B33DC"/>
    <w:rsid w:val="009F55DF"/>
    <w:rsid w:val="00A1009C"/>
    <w:rsid w:val="00A312C9"/>
    <w:rsid w:val="00A6764C"/>
    <w:rsid w:val="00AD32D8"/>
    <w:rsid w:val="00AE3E06"/>
    <w:rsid w:val="00B02BE3"/>
    <w:rsid w:val="00B6533A"/>
    <w:rsid w:val="00BD17C0"/>
    <w:rsid w:val="00BD6985"/>
    <w:rsid w:val="00C06987"/>
    <w:rsid w:val="00C0792D"/>
    <w:rsid w:val="00C71A21"/>
    <w:rsid w:val="00CC23CA"/>
    <w:rsid w:val="00DA1BD2"/>
    <w:rsid w:val="00E011C8"/>
    <w:rsid w:val="00E20FA7"/>
    <w:rsid w:val="00E65678"/>
    <w:rsid w:val="00E73B74"/>
    <w:rsid w:val="00F76B2D"/>
    <w:rsid w:val="00F8108F"/>
    <w:rsid w:val="00F9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9F55DF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200FF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200FF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semiHidden/>
    <w:unhideWhenUsed/>
    <w:qFormat/>
    <w:rsid w:val="00200FF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200FF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200FF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200FF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200FF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200FF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9F55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C2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C23CA"/>
    <w:rPr>
      <w:rFonts w:ascii="Tahoma" w:hAnsi="Tahoma" w:cs="Tahoma"/>
      <w:sz w:val="16"/>
      <w:szCs w:val="16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200F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200F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semiHidden/>
    <w:rsid w:val="00200F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200F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200F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200F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200F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200F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780030"/>
    <w:pPr>
      <w:ind w:left="720"/>
      <w:contextualSpacing/>
    </w:pPr>
  </w:style>
  <w:style w:type="table" w:styleId="Tabelacomgrelha">
    <w:name w:val="Table Grid"/>
    <w:basedOn w:val="Tabelanormal"/>
    <w:uiPriority w:val="59"/>
    <w:rsid w:val="00E6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AD32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D32D8"/>
  </w:style>
  <w:style w:type="paragraph" w:styleId="Rodap">
    <w:name w:val="footer"/>
    <w:basedOn w:val="Normal"/>
    <w:link w:val="RodapCarcter"/>
    <w:uiPriority w:val="99"/>
    <w:unhideWhenUsed/>
    <w:rsid w:val="00AD32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D32D8"/>
  </w:style>
  <w:style w:type="paragraph" w:styleId="ndice1">
    <w:name w:val="toc 1"/>
    <w:basedOn w:val="Normal"/>
    <w:next w:val="Normal"/>
    <w:autoRedefine/>
    <w:uiPriority w:val="39"/>
    <w:unhideWhenUsed/>
    <w:rsid w:val="00C06987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C06987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C06987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C069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9F55DF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200FF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200FF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semiHidden/>
    <w:unhideWhenUsed/>
    <w:qFormat/>
    <w:rsid w:val="00200FF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200FF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200FF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200FF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200FF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200FF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9F55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C2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C23CA"/>
    <w:rPr>
      <w:rFonts w:ascii="Tahoma" w:hAnsi="Tahoma" w:cs="Tahoma"/>
      <w:sz w:val="16"/>
      <w:szCs w:val="16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200F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200F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semiHidden/>
    <w:rsid w:val="00200F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200F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200F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200F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200F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200F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780030"/>
    <w:pPr>
      <w:ind w:left="720"/>
      <w:contextualSpacing/>
    </w:pPr>
  </w:style>
  <w:style w:type="table" w:styleId="Tabelacomgrelha">
    <w:name w:val="Table Grid"/>
    <w:basedOn w:val="Tabelanormal"/>
    <w:uiPriority w:val="59"/>
    <w:rsid w:val="00E6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AD32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D32D8"/>
  </w:style>
  <w:style w:type="paragraph" w:styleId="Rodap">
    <w:name w:val="footer"/>
    <w:basedOn w:val="Normal"/>
    <w:link w:val="RodapCarcter"/>
    <w:uiPriority w:val="99"/>
    <w:unhideWhenUsed/>
    <w:rsid w:val="00AD32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D32D8"/>
  </w:style>
  <w:style w:type="paragraph" w:styleId="ndice1">
    <w:name w:val="toc 1"/>
    <w:basedOn w:val="Normal"/>
    <w:next w:val="Normal"/>
    <w:autoRedefine/>
    <w:uiPriority w:val="39"/>
    <w:unhideWhenUsed/>
    <w:rsid w:val="00C06987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C06987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C06987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C069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EBC24-7B58-4E58-9908-2E430C7B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17</Pages>
  <Words>3866</Words>
  <Characters>20879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ARomao</dc:creator>
  <cp:lastModifiedBy>ARomao</cp:lastModifiedBy>
  <cp:revision>15</cp:revision>
  <dcterms:created xsi:type="dcterms:W3CDTF">2014-09-25T09:29:00Z</dcterms:created>
  <dcterms:modified xsi:type="dcterms:W3CDTF">2014-10-13T13:04:00Z</dcterms:modified>
</cp:coreProperties>
</file>